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871C8" w14:textId="57633EC8" w:rsidR="00DC77A1" w:rsidRPr="0070621E" w:rsidRDefault="00433343">
      <w:pPr>
        <w:jc w:val="center"/>
        <w:rPr>
          <w:rFonts w:asciiTheme="majorHAnsi" w:eastAsia="Quattrocento Sans" w:hAnsiTheme="majorHAnsi" w:cstheme="majorHAnsi"/>
          <w:b/>
          <w:lang w:val="sk-SK"/>
        </w:rPr>
      </w:pPr>
      <w:r w:rsidRPr="0070621E">
        <w:rPr>
          <w:rFonts w:asciiTheme="majorHAnsi" w:eastAsia="Quattrocento Sans" w:hAnsiTheme="majorHAnsi" w:cstheme="majorHAnsi"/>
          <w:b/>
          <w:lang w:val="sk-SK"/>
        </w:rPr>
        <w:t xml:space="preserve">Zmluva o poverení spracúvaním osobných údajov </w:t>
      </w:r>
    </w:p>
    <w:p w14:paraId="558206D5" w14:textId="5F1B2620" w:rsidR="00DC77A1" w:rsidRPr="0070621E" w:rsidRDefault="00CE623C" w:rsidP="00CE623C">
      <w:pPr>
        <w:pStyle w:val="Heading1"/>
        <w:jc w:val="center"/>
        <w:rPr>
          <w:rFonts w:asciiTheme="majorHAnsi" w:eastAsia="Quattrocento Sans" w:hAnsiTheme="majorHAnsi" w:cstheme="majorHAnsi"/>
          <w:sz w:val="16"/>
          <w:szCs w:val="16"/>
          <w:lang w:val="sk-SK"/>
        </w:rPr>
      </w:pPr>
      <w:r w:rsidRPr="0070621E">
        <w:rPr>
          <w:rFonts w:asciiTheme="majorHAnsi" w:eastAsia="Quattrocento Sans" w:hAnsiTheme="majorHAnsi" w:cstheme="majorHAnsi"/>
          <w:sz w:val="16"/>
          <w:szCs w:val="16"/>
          <w:lang w:val="sk-SK"/>
        </w:rPr>
        <w:t>uzavretá v súlade s čl. 28  Nariadenia Európskeho parlamentu a Rady (EÚ) č. 2016/679 o ochrane fyzických osôb pri spracúvaní osobných údajov a o voľnom pohybe takýchto údajov, ktorým sa zrušuje smernica 95/46/ES (všeobecné nariadenie o ochrane údajov) (ďalej len „</w:t>
      </w:r>
      <w:r w:rsidRPr="0070621E">
        <w:rPr>
          <w:rFonts w:asciiTheme="majorHAnsi" w:eastAsia="Quattrocento Sans" w:hAnsiTheme="majorHAnsi" w:cstheme="majorHAnsi"/>
          <w:sz w:val="16"/>
          <w:szCs w:val="16"/>
          <w:u w:val="single"/>
          <w:lang w:val="sk-SK"/>
        </w:rPr>
        <w:t>GDPR</w:t>
      </w:r>
      <w:r w:rsidRPr="0070621E">
        <w:rPr>
          <w:rFonts w:asciiTheme="majorHAnsi" w:eastAsia="Quattrocento Sans" w:hAnsiTheme="majorHAnsi" w:cstheme="majorHAnsi"/>
          <w:sz w:val="16"/>
          <w:szCs w:val="16"/>
          <w:lang w:val="sk-SK"/>
        </w:rPr>
        <w:t xml:space="preserve">“) </w:t>
      </w:r>
    </w:p>
    <w:p w14:paraId="784CF8E9" w14:textId="3CD08439" w:rsidR="00DC77A1" w:rsidRPr="0070621E" w:rsidRDefault="00DC77A1">
      <w:pPr>
        <w:pStyle w:val="Heading1"/>
        <w:jc w:val="center"/>
        <w:rPr>
          <w:rFonts w:asciiTheme="majorHAnsi" w:eastAsia="Quattrocento Sans" w:hAnsiTheme="majorHAnsi" w:cstheme="majorHAnsi"/>
          <w:b w:val="0"/>
          <w:sz w:val="20"/>
          <w:szCs w:val="20"/>
          <w:lang w:val="sk-SK"/>
        </w:rPr>
      </w:pPr>
    </w:p>
    <w:p w14:paraId="56CEA5B0" w14:textId="77612A37" w:rsidR="00DC77A1" w:rsidRPr="0070621E" w:rsidRDefault="00DC77A1">
      <w:pPr>
        <w:jc w:val="both"/>
        <w:rPr>
          <w:rFonts w:asciiTheme="majorHAnsi" w:eastAsia="Quattrocento Sans" w:hAnsiTheme="majorHAnsi" w:cstheme="majorHAnsi"/>
          <w:sz w:val="20"/>
          <w:szCs w:val="20"/>
          <w:lang w:val="sk-SK"/>
        </w:rPr>
      </w:pPr>
    </w:p>
    <w:p w14:paraId="56706F7D" w14:textId="3ED7C843" w:rsidR="00B3578B" w:rsidRPr="0070621E" w:rsidRDefault="009E0831" w:rsidP="00B3578B">
      <w:pPr>
        <w:jc w:val="both"/>
        <w:rPr>
          <w:rFonts w:asciiTheme="majorHAnsi" w:eastAsia="Quattrocento Sans" w:hAnsiTheme="majorHAnsi" w:cstheme="majorHAnsi"/>
          <w:sz w:val="20"/>
          <w:szCs w:val="20"/>
          <w:lang w:val="sk-SK"/>
        </w:rPr>
      </w:pPr>
      <w:r w:rsidRPr="0070621E">
        <w:rPr>
          <w:rFonts w:asciiTheme="majorHAnsi" w:eastAsia="Quattrocento Sans" w:hAnsiTheme="majorHAnsi" w:cstheme="majorHAnsi"/>
          <w:sz w:val="20"/>
          <w:szCs w:val="20"/>
          <w:lang w:val="sk-SK"/>
        </w:rPr>
        <w:t xml:space="preserve">Táto Zmluva o poverení spracúvaním osobných údajov bola naposledy aktualizovaná dňa </w:t>
      </w:r>
      <w:r w:rsidR="00F76BB2">
        <w:rPr>
          <w:rFonts w:asciiTheme="majorHAnsi" w:eastAsia="Quattrocento Sans" w:hAnsiTheme="majorHAnsi" w:cstheme="majorHAnsi"/>
          <w:sz w:val="20"/>
          <w:szCs w:val="20"/>
          <w:lang w:val="sk-SK"/>
        </w:rPr>
        <w:t>01.10.2023</w:t>
      </w:r>
      <w:r w:rsidR="00B3578B" w:rsidRPr="0070621E">
        <w:rPr>
          <w:rFonts w:asciiTheme="majorHAnsi" w:eastAsia="Quattrocento Sans" w:hAnsiTheme="majorHAnsi" w:cstheme="majorHAnsi"/>
          <w:sz w:val="20"/>
          <w:szCs w:val="20"/>
          <w:lang w:val="sk-SK"/>
        </w:rPr>
        <w:t xml:space="preserve">. </w:t>
      </w:r>
    </w:p>
    <w:p w14:paraId="1A912198" w14:textId="77777777" w:rsidR="00B3578B" w:rsidRPr="0070621E" w:rsidRDefault="00B3578B" w:rsidP="00B3578B">
      <w:pPr>
        <w:jc w:val="both"/>
        <w:rPr>
          <w:rFonts w:asciiTheme="majorHAnsi" w:eastAsia="Quattrocento Sans" w:hAnsiTheme="majorHAnsi" w:cstheme="majorHAnsi"/>
          <w:sz w:val="20"/>
          <w:szCs w:val="20"/>
          <w:lang w:val="sk-SK"/>
        </w:rPr>
      </w:pPr>
    </w:p>
    <w:p w14:paraId="3271F79C" w14:textId="5A0DD9BF" w:rsidR="00B3578B" w:rsidRPr="0070621E" w:rsidRDefault="009E0831" w:rsidP="00B3578B">
      <w:pPr>
        <w:jc w:val="both"/>
        <w:rPr>
          <w:rFonts w:asciiTheme="majorHAnsi" w:eastAsia="Quattrocento Sans" w:hAnsiTheme="majorHAnsi" w:cstheme="majorHAnsi"/>
          <w:sz w:val="20"/>
          <w:szCs w:val="20"/>
          <w:lang w:val="sk-SK"/>
        </w:rPr>
      </w:pPr>
      <w:r w:rsidRPr="0070621E">
        <w:rPr>
          <w:rFonts w:asciiTheme="majorHAnsi" w:eastAsia="Quattrocento Sans" w:hAnsiTheme="majorHAnsi" w:cstheme="majorHAnsi"/>
          <w:sz w:val="20"/>
          <w:szCs w:val="20"/>
          <w:lang w:val="sk-SK"/>
        </w:rPr>
        <w:t xml:space="preserve">Táto Zmluva o poverení spracúvaním osobných údajov vrátane jej príloh </w:t>
      </w:r>
      <w:r w:rsidR="00B55D67" w:rsidRPr="0070621E">
        <w:rPr>
          <w:rFonts w:asciiTheme="majorHAnsi" w:eastAsia="Quattrocento Sans" w:hAnsiTheme="majorHAnsi" w:cstheme="majorHAnsi"/>
          <w:sz w:val="20"/>
          <w:szCs w:val="20"/>
          <w:lang w:val="sk-SK"/>
        </w:rPr>
        <w:t>(</w:t>
      </w:r>
      <w:r w:rsidRPr="0070621E">
        <w:rPr>
          <w:rFonts w:asciiTheme="majorHAnsi" w:eastAsia="Quattrocento Sans" w:hAnsiTheme="majorHAnsi" w:cstheme="majorHAnsi"/>
          <w:sz w:val="20"/>
          <w:szCs w:val="20"/>
          <w:lang w:val="sk-SK"/>
        </w:rPr>
        <w:t>ďalej len</w:t>
      </w:r>
      <w:r w:rsidR="00B4693F" w:rsidRPr="0070621E">
        <w:rPr>
          <w:rFonts w:asciiTheme="majorHAnsi" w:eastAsia="Quattrocento Sans" w:hAnsiTheme="majorHAnsi" w:cstheme="majorHAnsi"/>
          <w:sz w:val="20"/>
          <w:szCs w:val="20"/>
          <w:lang w:val="sk-SK"/>
        </w:rPr>
        <w:t xml:space="preserve"> </w:t>
      </w:r>
      <w:r w:rsidR="00B55D67" w:rsidRPr="0070621E">
        <w:rPr>
          <w:rFonts w:asciiTheme="majorHAnsi" w:eastAsia="Quattrocento Sans" w:hAnsiTheme="majorHAnsi" w:cstheme="majorHAnsi"/>
          <w:sz w:val="20"/>
          <w:szCs w:val="20"/>
          <w:lang w:val="sk-SK"/>
        </w:rPr>
        <w:t>„</w:t>
      </w:r>
      <w:r w:rsidR="004B2868" w:rsidRPr="0070621E">
        <w:rPr>
          <w:rFonts w:asciiTheme="majorHAnsi" w:eastAsia="Quattrocento Sans" w:hAnsiTheme="majorHAnsi" w:cstheme="majorHAnsi"/>
          <w:b/>
          <w:bCs/>
          <w:sz w:val="20"/>
          <w:szCs w:val="20"/>
          <w:u w:val="single"/>
          <w:lang w:val="sk-SK"/>
        </w:rPr>
        <w:t>DPA</w:t>
      </w:r>
      <w:r w:rsidR="00B55D67" w:rsidRPr="0070621E">
        <w:rPr>
          <w:rFonts w:asciiTheme="majorHAnsi" w:eastAsia="Quattrocento Sans" w:hAnsiTheme="majorHAnsi" w:cstheme="majorHAnsi"/>
          <w:sz w:val="20"/>
          <w:szCs w:val="20"/>
          <w:lang w:val="sk-SK"/>
        </w:rPr>
        <w:t>“)</w:t>
      </w:r>
      <w:r w:rsidR="00B3578B" w:rsidRPr="0070621E">
        <w:rPr>
          <w:rFonts w:asciiTheme="majorHAnsi" w:eastAsia="Quattrocento Sans" w:hAnsiTheme="majorHAnsi" w:cstheme="majorHAnsi"/>
          <w:sz w:val="20"/>
          <w:szCs w:val="20"/>
          <w:lang w:val="sk-SK"/>
        </w:rPr>
        <w:t xml:space="preserve"> </w:t>
      </w:r>
      <w:r w:rsidR="00182780" w:rsidRPr="0070621E">
        <w:rPr>
          <w:rFonts w:asciiTheme="majorHAnsi" w:eastAsia="Quattrocento Sans" w:hAnsiTheme="majorHAnsi" w:cstheme="majorHAnsi"/>
          <w:sz w:val="20"/>
          <w:szCs w:val="20"/>
          <w:lang w:val="sk-SK"/>
        </w:rPr>
        <w:t>je neoddeliteľnou časťou Zmluvy o poskytovaní služieb</w:t>
      </w:r>
      <w:r w:rsidR="00182780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,</w:t>
      </w:r>
      <w:r w:rsidR="00B55D67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 </w:t>
      </w:r>
      <w:r w:rsidR="00182780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na základe ktorej Poskytovateľ poskytuje Klientovi </w:t>
      </w:r>
      <w:r w:rsidR="0068204A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služby špecifikované v Zmluve o poskytovaní služieb a klient sa zaväzuje za poskyt</w:t>
      </w:r>
      <w:r w:rsidR="006C7656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nuté služby platiť Poskytovateľovi dohodnutú cenu </w:t>
      </w:r>
      <w:r w:rsidR="00B55D67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(</w:t>
      </w:r>
      <w:r w:rsidR="006C7656" w:rsidRPr="0070621E">
        <w:rPr>
          <w:rFonts w:asciiTheme="majorHAnsi" w:eastAsia="Quattrocento Sans" w:hAnsiTheme="majorHAnsi" w:cstheme="majorHAnsi"/>
          <w:sz w:val="20"/>
          <w:szCs w:val="20"/>
          <w:lang w:val="sk-SK"/>
        </w:rPr>
        <w:t>ďalej len</w:t>
      </w:r>
      <w:r w:rsidR="006C7656" w:rsidRPr="0070621E">
        <w:rPr>
          <w:rFonts w:asciiTheme="majorHAnsi" w:eastAsia="Calibri" w:hAnsiTheme="majorHAnsi" w:cstheme="majorHAnsi"/>
          <w:color w:val="000000"/>
          <w:sz w:val="20"/>
          <w:szCs w:val="20"/>
          <w:u w:val="single"/>
          <w:lang w:val="sk-SK"/>
        </w:rPr>
        <w:t xml:space="preserve"> </w:t>
      </w:r>
      <w:r w:rsidR="00B55D67" w:rsidRPr="0070621E">
        <w:rPr>
          <w:rFonts w:asciiTheme="majorHAnsi" w:eastAsia="Calibri" w:hAnsiTheme="majorHAnsi" w:cstheme="majorHAnsi"/>
          <w:color w:val="000000"/>
          <w:sz w:val="20"/>
          <w:szCs w:val="20"/>
          <w:u w:val="single"/>
          <w:lang w:val="sk-SK"/>
        </w:rPr>
        <w:t>"</w:t>
      </w:r>
      <w:r w:rsidR="006C7656" w:rsidRPr="0070621E">
        <w:rPr>
          <w:rFonts w:asciiTheme="majorHAnsi" w:eastAsia="Quattrocento Sans" w:hAnsiTheme="majorHAnsi" w:cstheme="majorHAnsi"/>
          <w:b/>
          <w:bCs/>
          <w:color w:val="000000"/>
          <w:sz w:val="20"/>
          <w:szCs w:val="20"/>
          <w:u w:val="single"/>
          <w:lang w:val="sk-SK"/>
        </w:rPr>
        <w:t>Zmluva</w:t>
      </w:r>
      <w:r w:rsidR="00B55D67" w:rsidRPr="0070621E">
        <w:rPr>
          <w:rFonts w:asciiTheme="majorHAnsi" w:eastAsia="Calibri" w:hAnsiTheme="majorHAnsi" w:cstheme="majorHAnsi"/>
          <w:color w:val="000000"/>
          <w:sz w:val="20"/>
          <w:szCs w:val="20"/>
          <w:u w:val="single"/>
          <w:lang w:val="sk-SK"/>
        </w:rPr>
        <w:t>"</w:t>
      </w:r>
      <w:r w:rsidR="00B55D67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)</w:t>
      </w:r>
      <w:r w:rsidR="00B3578B" w:rsidRPr="0070621E">
        <w:rPr>
          <w:rFonts w:asciiTheme="majorHAnsi" w:eastAsia="Quattrocento Sans" w:hAnsiTheme="majorHAnsi" w:cstheme="majorHAnsi"/>
          <w:sz w:val="20"/>
          <w:szCs w:val="20"/>
          <w:lang w:val="sk-SK"/>
        </w:rPr>
        <w:t>.</w:t>
      </w:r>
    </w:p>
    <w:p w14:paraId="19D607A6" w14:textId="77777777" w:rsidR="003E1CCB" w:rsidRPr="0070621E" w:rsidRDefault="003E1CCB" w:rsidP="00B3578B">
      <w:pPr>
        <w:jc w:val="both"/>
        <w:rPr>
          <w:rFonts w:asciiTheme="majorHAnsi" w:eastAsia="Quattrocento Sans" w:hAnsiTheme="majorHAnsi" w:cstheme="majorHAnsi"/>
          <w:sz w:val="20"/>
          <w:szCs w:val="20"/>
          <w:lang w:val="sk-SK"/>
        </w:rPr>
      </w:pPr>
    </w:p>
    <w:p w14:paraId="5934F669" w14:textId="2C87EAD9" w:rsidR="00B3578B" w:rsidRPr="0070621E" w:rsidRDefault="000D40F6" w:rsidP="00B3578B">
      <w:pPr>
        <w:jc w:val="both"/>
        <w:rPr>
          <w:rFonts w:asciiTheme="majorHAnsi" w:eastAsia="Quattrocento Sans" w:hAnsiTheme="majorHAnsi" w:cstheme="majorHAnsi"/>
          <w:sz w:val="20"/>
          <w:szCs w:val="20"/>
          <w:lang w:val="sk-SK"/>
        </w:rPr>
      </w:pPr>
      <w:r w:rsidRPr="0070621E">
        <w:rPr>
          <w:rFonts w:asciiTheme="majorHAnsi" w:eastAsia="Quattrocento Sans" w:hAnsiTheme="majorHAnsi" w:cstheme="majorHAnsi"/>
          <w:sz w:val="20"/>
          <w:szCs w:val="20"/>
          <w:lang w:val="sk-SK"/>
        </w:rPr>
        <w:t>Pri poskytovaní Služieb Klientovi podľa Zmluvy môže Poskytovateľ spracúvať Osobné údaje v mene Klienta. Táto DPA predstavuje dohodu</w:t>
      </w:r>
      <w:r w:rsidR="001207E0" w:rsidRPr="0070621E">
        <w:rPr>
          <w:rFonts w:asciiTheme="majorHAnsi" w:eastAsia="Quattrocento Sans" w:hAnsiTheme="majorHAnsi" w:cstheme="majorHAnsi"/>
          <w:sz w:val="20"/>
          <w:szCs w:val="20"/>
          <w:lang w:val="sk-SK"/>
        </w:rPr>
        <w:t xml:space="preserve"> Zmluvných</w:t>
      </w:r>
      <w:r w:rsidRPr="0070621E">
        <w:rPr>
          <w:rFonts w:asciiTheme="majorHAnsi" w:eastAsia="Quattrocento Sans" w:hAnsiTheme="majorHAnsi" w:cstheme="majorHAnsi"/>
          <w:sz w:val="20"/>
          <w:szCs w:val="20"/>
          <w:lang w:val="sk-SK"/>
        </w:rPr>
        <w:t xml:space="preserve"> strán týkajúcu sa spracovania osobných údajov. </w:t>
      </w:r>
    </w:p>
    <w:p w14:paraId="27E62CD9" w14:textId="445344A4" w:rsidR="001C7C23" w:rsidRPr="0070621E" w:rsidRDefault="001C7C23" w:rsidP="00B3578B">
      <w:pPr>
        <w:jc w:val="both"/>
        <w:rPr>
          <w:rFonts w:asciiTheme="majorHAnsi" w:eastAsia="Quattrocento Sans" w:hAnsiTheme="majorHAnsi" w:cstheme="majorHAnsi"/>
          <w:sz w:val="20"/>
          <w:szCs w:val="20"/>
          <w:lang w:val="sk-SK"/>
        </w:rPr>
      </w:pPr>
    </w:p>
    <w:p w14:paraId="497D302E" w14:textId="29ECD46A" w:rsidR="001C7C23" w:rsidRPr="0070621E" w:rsidRDefault="00A42CEA" w:rsidP="00B3578B">
      <w:pPr>
        <w:jc w:val="both"/>
        <w:rPr>
          <w:rFonts w:asciiTheme="majorHAnsi" w:eastAsia="Quattrocento Sans" w:hAnsiTheme="majorHAnsi" w:cstheme="majorHAnsi"/>
          <w:sz w:val="20"/>
          <w:szCs w:val="20"/>
          <w:lang w:val="sk-SK"/>
        </w:rPr>
      </w:pPr>
      <w:r w:rsidRPr="0070621E">
        <w:rPr>
          <w:rFonts w:asciiTheme="majorHAnsi" w:eastAsia="Quattrocento Sans" w:hAnsiTheme="majorHAnsi" w:cstheme="majorHAnsi"/>
          <w:sz w:val="20"/>
          <w:szCs w:val="20"/>
          <w:lang w:val="sk-SK"/>
        </w:rPr>
        <w:t>Pojmy “Osobné údaje”,</w:t>
      </w:r>
      <w:r w:rsidR="001C7C23" w:rsidRPr="0070621E">
        <w:rPr>
          <w:rFonts w:asciiTheme="majorHAnsi" w:eastAsia="Quattrocento Sans" w:hAnsiTheme="majorHAnsi" w:cstheme="majorHAnsi"/>
          <w:sz w:val="20"/>
          <w:szCs w:val="20"/>
          <w:lang w:val="sk-SK"/>
        </w:rPr>
        <w:t xml:space="preserve"> “</w:t>
      </w:r>
      <w:r w:rsidRPr="0070621E">
        <w:rPr>
          <w:rFonts w:asciiTheme="majorHAnsi" w:eastAsia="Quattrocento Sans" w:hAnsiTheme="majorHAnsi" w:cstheme="majorHAnsi"/>
          <w:i/>
          <w:iCs/>
          <w:sz w:val="20"/>
          <w:szCs w:val="20"/>
          <w:lang w:val="sk-SK"/>
        </w:rPr>
        <w:t>Prevádzkovateľ</w:t>
      </w:r>
      <w:r w:rsidR="001C7C23" w:rsidRPr="0070621E">
        <w:rPr>
          <w:rFonts w:asciiTheme="majorHAnsi" w:eastAsia="Quattrocento Sans" w:hAnsiTheme="majorHAnsi" w:cstheme="majorHAnsi"/>
          <w:sz w:val="20"/>
          <w:szCs w:val="20"/>
          <w:lang w:val="sk-SK"/>
        </w:rPr>
        <w:t>” a “</w:t>
      </w:r>
      <w:r w:rsidRPr="0070621E">
        <w:rPr>
          <w:rFonts w:asciiTheme="majorHAnsi" w:eastAsia="Quattrocento Sans" w:hAnsiTheme="majorHAnsi" w:cstheme="majorHAnsi"/>
          <w:i/>
          <w:iCs/>
          <w:sz w:val="20"/>
          <w:szCs w:val="20"/>
          <w:lang w:val="sk-SK"/>
        </w:rPr>
        <w:t>Sprostredkovateľ</w:t>
      </w:r>
      <w:r w:rsidR="001C7C23" w:rsidRPr="0070621E">
        <w:rPr>
          <w:rFonts w:asciiTheme="majorHAnsi" w:eastAsia="Quattrocento Sans" w:hAnsiTheme="majorHAnsi" w:cstheme="majorHAnsi"/>
          <w:sz w:val="20"/>
          <w:szCs w:val="20"/>
          <w:lang w:val="sk-SK"/>
        </w:rPr>
        <w:t xml:space="preserve">” </w:t>
      </w:r>
      <w:r w:rsidR="008A6466" w:rsidRPr="0070621E">
        <w:rPr>
          <w:rFonts w:asciiTheme="majorHAnsi" w:eastAsia="Quattrocento Sans" w:hAnsiTheme="majorHAnsi" w:cstheme="majorHAnsi"/>
          <w:sz w:val="20"/>
          <w:szCs w:val="20"/>
          <w:lang w:val="sk-SK"/>
        </w:rPr>
        <w:t>majú v</w:t>
      </w:r>
      <w:r w:rsidR="00C12CE1" w:rsidRPr="0070621E">
        <w:rPr>
          <w:rFonts w:asciiTheme="majorHAnsi" w:eastAsia="Quattrocento Sans" w:hAnsiTheme="majorHAnsi" w:cstheme="majorHAnsi"/>
          <w:sz w:val="20"/>
          <w:szCs w:val="20"/>
          <w:lang w:val="sk-SK"/>
        </w:rPr>
        <w:t>ýznam tak ako im ho pripisuje GDPR</w:t>
      </w:r>
      <w:r w:rsidR="001C7C23" w:rsidRPr="0070621E">
        <w:rPr>
          <w:rFonts w:asciiTheme="majorHAnsi" w:eastAsia="Quattrocento Sans" w:hAnsiTheme="majorHAnsi" w:cstheme="majorHAnsi"/>
          <w:sz w:val="20"/>
          <w:szCs w:val="20"/>
          <w:lang w:val="sk-SK"/>
        </w:rPr>
        <w:t xml:space="preserve">. </w:t>
      </w:r>
      <w:r w:rsidR="002E6251" w:rsidRPr="0070621E">
        <w:rPr>
          <w:rFonts w:asciiTheme="majorHAnsi" w:eastAsia="Quattrocento Sans" w:hAnsiTheme="majorHAnsi" w:cstheme="majorHAnsi"/>
          <w:sz w:val="20"/>
          <w:szCs w:val="20"/>
          <w:lang w:val="sk-SK"/>
        </w:rPr>
        <w:t>Zmluvné strany sa dohodli, že</w:t>
      </w:r>
      <w:r w:rsidR="00A81D6D" w:rsidRPr="0070621E">
        <w:rPr>
          <w:rFonts w:asciiTheme="majorHAnsi" w:eastAsia="Quattrocento Sans" w:hAnsiTheme="majorHAnsi" w:cstheme="majorHAnsi"/>
          <w:sz w:val="20"/>
          <w:szCs w:val="20"/>
          <w:lang w:val="sk-SK"/>
        </w:rPr>
        <w:t xml:space="preserve"> GDPR </w:t>
      </w:r>
      <w:r w:rsidR="002E6251" w:rsidRPr="0070621E">
        <w:rPr>
          <w:rFonts w:asciiTheme="majorHAnsi" w:eastAsia="Quattrocento Sans" w:hAnsiTheme="majorHAnsi" w:cstheme="majorHAnsi"/>
          <w:sz w:val="20"/>
          <w:szCs w:val="20"/>
          <w:lang w:val="sk-SK"/>
        </w:rPr>
        <w:t xml:space="preserve">sa použije na spracúvanie Osobných údajov </w:t>
      </w:r>
      <w:r w:rsidR="00B02763" w:rsidRPr="0070621E">
        <w:rPr>
          <w:rFonts w:asciiTheme="majorHAnsi" w:eastAsia="Quattrocento Sans" w:hAnsiTheme="majorHAnsi" w:cstheme="majorHAnsi"/>
          <w:sz w:val="20"/>
          <w:szCs w:val="20"/>
          <w:lang w:val="sk-SK"/>
        </w:rPr>
        <w:t xml:space="preserve">ak a v rozsahu v akom sú splnené podmienky podľa článku </w:t>
      </w:r>
      <w:r w:rsidR="00A81D6D" w:rsidRPr="0070621E">
        <w:rPr>
          <w:rFonts w:asciiTheme="majorHAnsi" w:eastAsia="Quattrocento Sans" w:hAnsiTheme="majorHAnsi" w:cstheme="majorHAnsi"/>
          <w:sz w:val="20"/>
          <w:szCs w:val="20"/>
          <w:lang w:val="sk-SK"/>
        </w:rPr>
        <w:t xml:space="preserve">3 GDPR. </w:t>
      </w:r>
      <w:r w:rsidR="00464CAF" w:rsidRPr="0070621E">
        <w:rPr>
          <w:rFonts w:asciiTheme="majorHAnsi" w:eastAsia="Quattrocento Sans" w:hAnsiTheme="majorHAnsi" w:cstheme="majorHAnsi"/>
          <w:sz w:val="20"/>
          <w:szCs w:val="20"/>
          <w:lang w:val="sk-SK"/>
        </w:rPr>
        <w:t>V rozsahu v akom sa</w:t>
      </w:r>
      <w:r w:rsidR="00A81D6D" w:rsidRPr="0070621E">
        <w:rPr>
          <w:rFonts w:asciiTheme="majorHAnsi" w:eastAsia="Quattrocento Sans" w:hAnsiTheme="majorHAnsi" w:cstheme="majorHAnsi"/>
          <w:sz w:val="20"/>
          <w:szCs w:val="20"/>
          <w:lang w:val="sk-SK"/>
        </w:rPr>
        <w:t xml:space="preserve"> GDPR </w:t>
      </w:r>
      <w:r w:rsidR="00B45846" w:rsidRPr="0070621E">
        <w:rPr>
          <w:rFonts w:asciiTheme="majorHAnsi" w:eastAsia="Quattrocento Sans" w:hAnsiTheme="majorHAnsi" w:cstheme="majorHAnsi"/>
          <w:sz w:val="20"/>
          <w:szCs w:val="20"/>
          <w:lang w:val="sk-SK"/>
        </w:rPr>
        <w:t xml:space="preserve">aplikuje na spracúvanie Osobných údajov podľa tejto </w:t>
      </w:r>
      <w:r w:rsidR="00A17C5C" w:rsidRPr="0070621E">
        <w:rPr>
          <w:rFonts w:asciiTheme="majorHAnsi" w:eastAsia="Quattrocento Sans" w:hAnsiTheme="majorHAnsi" w:cstheme="majorHAnsi"/>
          <w:sz w:val="20"/>
          <w:szCs w:val="20"/>
          <w:lang w:val="sk-SK"/>
        </w:rPr>
        <w:t>DPA</w:t>
      </w:r>
      <w:r w:rsidR="00A81D6D" w:rsidRPr="0070621E">
        <w:rPr>
          <w:rFonts w:asciiTheme="majorHAnsi" w:eastAsia="Quattrocento Sans" w:hAnsiTheme="majorHAnsi" w:cstheme="majorHAnsi"/>
          <w:sz w:val="20"/>
          <w:szCs w:val="20"/>
          <w:lang w:val="sk-SK"/>
        </w:rPr>
        <w:t xml:space="preserve">, </w:t>
      </w:r>
      <w:r w:rsidR="00B45846" w:rsidRPr="0070621E">
        <w:rPr>
          <w:rFonts w:asciiTheme="majorHAnsi" w:eastAsia="Quattrocento Sans" w:hAnsiTheme="majorHAnsi" w:cstheme="majorHAnsi"/>
          <w:sz w:val="20"/>
          <w:szCs w:val="20"/>
          <w:lang w:val="sk-SK"/>
        </w:rPr>
        <w:t xml:space="preserve">Klient vystupuje ako Prevádzkovateľ </w:t>
      </w:r>
      <w:r w:rsidR="00A81D6D" w:rsidRPr="0070621E">
        <w:rPr>
          <w:rFonts w:asciiTheme="majorHAnsi" w:eastAsia="Quattrocento Sans" w:hAnsiTheme="majorHAnsi" w:cstheme="majorHAnsi"/>
          <w:sz w:val="20"/>
          <w:szCs w:val="20"/>
          <w:lang w:val="sk-SK"/>
        </w:rPr>
        <w:t>a</w:t>
      </w:r>
      <w:r w:rsidR="00B45846" w:rsidRPr="0070621E">
        <w:rPr>
          <w:rFonts w:asciiTheme="majorHAnsi" w:eastAsia="Quattrocento Sans" w:hAnsiTheme="majorHAnsi" w:cstheme="majorHAnsi"/>
          <w:sz w:val="20"/>
          <w:szCs w:val="20"/>
          <w:lang w:val="sk-SK"/>
        </w:rPr>
        <w:t xml:space="preserve"> Poskytovateľ vystupuje ako </w:t>
      </w:r>
      <w:r w:rsidR="00D14A21" w:rsidRPr="0070621E">
        <w:rPr>
          <w:rFonts w:asciiTheme="majorHAnsi" w:eastAsia="Quattrocento Sans" w:hAnsiTheme="majorHAnsi" w:cstheme="majorHAnsi"/>
          <w:sz w:val="20"/>
          <w:szCs w:val="20"/>
          <w:lang w:val="sk-SK"/>
        </w:rPr>
        <w:t xml:space="preserve">Sprostredkovateľ </w:t>
      </w:r>
      <w:r w:rsidR="00746E99" w:rsidRPr="0070621E">
        <w:rPr>
          <w:rFonts w:asciiTheme="majorHAnsi" w:eastAsia="Quattrocento Sans" w:hAnsiTheme="majorHAnsi" w:cstheme="majorHAnsi"/>
          <w:sz w:val="20"/>
          <w:szCs w:val="20"/>
          <w:lang w:val="sk-SK"/>
        </w:rPr>
        <w:t>(</w:t>
      </w:r>
      <w:r w:rsidR="003E2874" w:rsidRPr="0070621E">
        <w:rPr>
          <w:rFonts w:asciiTheme="majorHAnsi" w:eastAsia="Quattrocento Sans" w:hAnsiTheme="majorHAnsi" w:cstheme="majorHAnsi"/>
          <w:sz w:val="20"/>
          <w:szCs w:val="20"/>
          <w:lang w:val="sk-SK"/>
        </w:rPr>
        <w:t>Prevádzkovateľ</w:t>
      </w:r>
      <w:r w:rsidR="00746E99" w:rsidRPr="0070621E">
        <w:rPr>
          <w:rFonts w:asciiTheme="majorHAnsi" w:eastAsia="Quattrocento Sans" w:hAnsiTheme="majorHAnsi" w:cstheme="majorHAnsi"/>
          <w:sz w:val="20"/>
          <w:szCs w:val="20"/>
          <w:lang w:val="sk-SK"/>
        </w:rPr>
        <w:t xml:space="preserve"> a</w:t>
      </w:r>
      <w:r w:rsidR="003E2874" w:rsidRPr="0070621E">
        <w:rPr>
          <w:rFonts w:asciiTheme="majorHAnsi" w:eastAsia="Quattrocento Sans" w:hAnsiTheme="majorHAnsi" w:cstheme="majorHAnsi"/>
          <w:sz w:val="20"/>
          <w:szCs w:val="20"/>
          <w:lang w:val="sk-SK"/>
        </w:rPr>
        <w:t xml:space="preserve"> Sprostredkovateľ </w:t>
      </w:r>
      <w:r w:rsidR="00F778FC" w:rsidRPr="0070621E">
        <w:rPr>
          <w:rFonts w:asciiTheme="majorHAnsi" w:eastAsia="Quattrocento Sans" w:hAnsiTheme="majorHAnsi" w:cstheme="majorHAnsi"/>
          <w:sz w:val="20"/>
          <w:szCs w:val="20"/>
          <w:lang w:val="sk-SK"/>
        </w:rPr>
        <w:t xml:space="preserve">ďalej spoločne ako </w:t>
      </w:r>
      <w:r w:rsidR="00746E99" w:rsidRPr="0070621E">
        <w:rPr>
          <w:rFonts w:asciiTheme="majorHAnsi" w:eastAsia="Calibri" w:hAnsiTheme="majorHAnsi" w:cstheme="majorHAnsi"/>
          <w:sz w:val="20"/>
          <w:szCs w:val="20"/>
          <w:lang w:val="sk-SK"/>
        </w:rPr>
        <w:t>"</w:t>
      </w:r>
      <w:r w:rsidR="00F778FC" w:rsidRPr="0070621E">
        <w:rPr>
          <w:rFonts w:asciiTheme="majorHAnsi" w:eastAsia="Quattrocento Sans" w:hAnsiTheme="majorHAnsi" w:cstheme="majorHAnsi"/>
          <w:b/>
          <w:bCs/>
          <w:sz w:val="20"/>
          <w:szCs w:val="20"/>
          <w:u w:val="single"/>
          <w:lang w:val="sk-SK"/>
        </w:rPr>
        <w:t>Zmluvné strany</w:t>
      </w:r>
      <w:r w:rsidR="00746E99" w:rsidRPr="0070621E">
        <w:rPr>
          <w:rFonts w:asciiTheme="majorHAnsi" w:eastAsia="Calibri" w:hAnsiTheme="majorHAnsi" w:cstheme="majorHAnsi"/>
          <w:sz w:val="20"/>
          <w:szCs w:val="20"/>
          <w:u w:val="single"/>
          <w:lang w:val="sk-SK"/>
        </w:rPr>
        <w:t>"</w:t>
      </w:r>
      <w:r w:rsidR="00746E99" w:rsidRPr="0070621E">
        <w:rPr>
          <w:rFonts w:asciiTheme="majorHAnsi" w:eastAsia="Quattrocento Sans" w:hAnsiTheme="majorHAnsi" w:cstheme="majorHAnsi"/>
          <w:sz w:val="20"/>
          <w:szCs w:val="20"/>
          <w:lang w:val="sk-SK"/>
        </w:rPr>
        <w:t xml:space="preserve"> </w:t>
      </w:r>
      <w:r w:rsidR="00F778FC" w:rsidRPr="0070621E">
        <w:rPr>
          <w:rFonts w:asciiTheme="majorHAnsi" w:eastAsia="Quattrocento Sans" w:hAnsiTheme="majorHAnsi" w:cstheme="majorHAnsi"/>
          <w:sz w:val="20"/>
          <w:szCs w:val="20"/>
          <w:lang w:val="sk-SK"/>
        </w:rPr>
        <w:t>alebo</w:t>
      </w:r>
      <w:r w:rsidR="00746E99" w:rsidRPr="0070621E">
        <w:rPr>
          <w:rFonts w:asciiTheme="majorHAnsi" w:eastAsia="Quattrocento Sans" w:hAnsiTheme="majorHAnsi" w:cstheme="majorHAnsi"/>
          <w:sz w:val="20"/>
          <w:szCs w:val="20"/>
          <w:lang w:val="sk-SK"/>
        </w:rPr>
        <w:t xml:space="preserve"> </w:t>
      </w:r>
      <w:r w:rsidR="00F778FC" w:rsidRPr="0070621E">
        <w:rPr>
          <w:rFonts w:asciiTheme="majorHAnsi" w:eastAsia="Quattrocento Sans" w:hAnsiTheme="majorHAnsi" w:cstheme="majorHAnsi"/>
          <w:sz w:val="20"/>
          <w:szCs w:val="20"/>
          <w:lang w:val="sk-SK"/>
        </w:rPr>
        <w:t xml:space="preserve">jednotlivo ako </w:t>
      </w:r>
      <w:r w:rsidR="00746E99" w:rsidRPr="0070621E">
        <w:rPr>
          <w:rFonts w:asciiTheme="majorHAnsi" w:eastAsia="Calibri" w:hAnsiTheme="majorHAnsi" w:cstheme="majorHAnsi"/>
          <w:sz w:val="20"/>
          <w:szCs w:val="20"/>
          <w:lang w:val="sk-SK"/>
        </w:rPr>
        <w:t>"</w:t>
      </w:r>
      <w:r w:rsidR="00F778FC" w:rsidRPr="0070621E">
        <w:rPr>
          <w:rFonts w:asciiTheme="majorHAnsi" w:eastAsia="Quattrocento Sans" w:hAnsiTheme="majorHAnsi" w:cstheme="majorHAnsi"/>
          <w:b/>
          <w:bCs/>
          <w:sz w:val="20"/>
          <w:szCs w:val="20"/>
          <w:u w:val="single"/>
          <w:lang w:val="sk-SK"/>
        </w:rPr>
        <w:t>Zmluvná strana</w:t>
      </w:r>
      <w:r w:rsidR="00746E99" w:rsidRPr="0070621E">
        <w:rPr>
          <w:rFonts w:asciiTheme="majorHAnsi" w:eastAsia="Calibri" w:hAnsiTheme="majorHAnsi" w:cstheme="majorHAnsi"/>
          <w:sz w:val="20"/>
          <w:szCs w:val="20"/>
          <w:lang w:val="sk-SK"/>
        </w:rPr>
        <w:t>"</w:t>
      </w:r>
      <w:r w:rsidR="00746E99" w:rsidRPr="0070621E">
        <w:rPr>
          <w:rFonts w:asciiTheme="majorHAnsi" w:eastAsia="Quattrocento Sans" w:hAnsiTheme="majorHAnsi" w:cstheme="majorHAnsi"/>
          <w:sz w:val="20"/>
          <w:szCs w:val="20"/>
          <w:lang w:val="sk-SK"/>
        </w:rPr>
        <w:t>)</w:t>
      </w:r>
      <w:r w:rsidR="00A81D6D" w:rsidRPr="0070621E">
        <w:rPr>
          <w:rFonts w:asciiTheme="majorHAnsi" w:eastAsia="Quattrocento Sans" w:hAnsiTheme="majorHAnsi" w:cstheme="majorHAnsi"/>
          <w:sz w:val="20"/>
          <w:szCs w:val="20"/>
          <w:lang w:val="sk-SK"/>
        </w:rPr>
        <w:t xml:space="preserve">. </w:t>
      </w:r>
      <w:r w:rsidR="00A0061A" w:rsidRPr="0070621E">
        <w:rPr>
          <w:rFonts w:asciiTheme="majorHAnsi" w:eastAsia="Quattrocento Sans" w:hAnsiTheme="majorHAnsi" w:cstheme="majorHAnsi"/>
          <w:sz w:val="20"/>
          <w:szCs w:val="20"/>
          <w:lang w:val="sk-SK"/>
        </w:rPr>
        <w:t xml:space="preserve">Zmluvné strany potvrdzujú, že bez ohľadu na to </w:t>
      </w:r>
      <w:r w:rsidR="006855AD" w:rsidRPr="0070621E">
        <w:rPr>
          <w:rFonts w:asciiTheme="majorHAnsi" w:eastAsia="Quattrocento Sans" w:hAnsiTheme="majorHAnsi" w:cstheme="majorHAnsi"/>
          <w:sz w:val="20"/>
          <w:szCs w:val="20"/>
          <w:lang w:val="sk-SK"/>
        </w:rPr>
        <w:t xml:space="preserve">či sa na spracúvanie Osobných údajov </w:t>
      </w:r>
      <w:r w:rsidR="006C3F9D" w:rsidRPr="0070621E">
        <w:rPr>
          <w:rFonts w:asciiTheme="majorHAnsi" w:eastAsia="Quattrocento Sans" w:hAnsiTheme="majorHAnsi" w:cstheme="majorHAnsi"/>
          <w:sz w:val="20"/>
          <w:szCs w:val="20"/>
          <w:lang w:val="sk-SK"/>
        </w:rPr>
        <w:t xml:space="preserve">podľa tejto DPA </w:t>
      </w:r>
      <w:r w:rsidR="006855AD" w:rsidRPr="0070621E">
        <w:rPr>
          <w:rFonts w:asciiTheme="majorHAnsi" w:eastAsia="Quattrocento Sans" w:hAnsiTheme="majorHAnsi" w:cstheme="majorHAnsi"/>
          <w:sz w:val="20"/>
          <w:szCs w:val="20"/>
          <w:lang w:val="sk-SK"/>
        </w:rPr>
        <w:t>aplikuje</w:t>
      </w:r>
      <w:r w:rsidR="006C3F9D" w:rsidRPr="0070621E">
        <w:rPr>
          <w:rFonts w:asciiTheme="majorHAnsi" w:eastAsia="Quattrocento Sans" w:hAnsiTheme="majorHAnsi" w:cstheme="majorHAnsi"/>
          <w:sz w:val="20"/>
          <w:szCs w:val="20"/>
          <w:lang w:val="sk-SK"/>
        </w:rPr>
        <w:t xml:space="preserve"> GDPR</w:t>
      </w:r>
      <w:r w:rsidR="00A81D6D" w:rsidRPr="0070621E">
        <w:rPr>
          <w:rFonts w:asciiTheme="majorHAnsi" w:eastAsia="Quattrocento Sans" w:hAnsiTheme="majorHAnsi" w:cstheme="majorHAnsi"/>
          <w:sz w:val="20"/>
          <w:szCs w:val="20"/>
          <w:lang w:val="sk-SK"/>
        </w:rPr>
        <w:t>,</w:t>
      </w:r>
      <w:r w:rsidR="006C3F9D" w:rsidRPr="0070621E">
        <w:rPr>
          <w:rFonts w:asciiTheme="majorHAnsi" w:eastAsia="Quattrocento Sans" w:hAnsiTheme="majorHAnsi" w:cstheme="majorHAnsi"/>
          <w:sz w:val="20"/>
          <w:szCs w:val="20"/>
          <w:lang w:val="sk-SK"/>
        </w:rPr>
        <w:t xml:space="preserve"> môžu sa na spracúvanie Osobných údajov aplikovať aj ďalšie p</w:t>
      </w:r>
      <w:r w:rsidR="005E58B3" w:rsidRPr="0070621E">
        <w:rPr>
          <w:rFonts w:asciiTheme="majorHAnsi" w:eastAsia="Quattrocento Sans" w:hAnsiTheme="majorHAnsi" w:cstheme="majorHAnsi"/>
          <w:sz w:val="20"/>
          <w:szCs w:val="20"/>
          <w:lang w:val="sk-SK"/>
        </w:rPr>
        <w:t>redpisy týkajúce sa ochrany osobných údajov.</w:t>
      </w:r>
    </w:p>
    <w:p w14:paraId="13C22ED6" w14:textId="77777777" w:rsidR="003E1CCB" w:rsidRPr="0070621E" w:rsidRDefault="003E1CCB" w:rsidP="00B3578B">
      <w:pPr>
        <w:jc w:val="both"/>
        <w:rPr>
          <w:rFonts w:asciiTheme="majorHAnsi" w:eastAsia="Quattrocento Sans" w:hAnsiTheme="majorHAnsi" w:cstheme="majorHAnsi"/>
          <w:sz w:val="20"/>
          <w:szCs w:val="20"/>
          <w:lang w:val="sk-SK"/>
        </w:rPr>
      </w:pPr>
    </w:p>
    <w:p w14:paraId="659D6522" w14:textId="6A67DE9E" w:rsidR="00885ADF" w:rsidRPr="0070621E" w:rsidRDefault="00250877" w:rsidP="00B3578B">
      <w:pPr>
        <w:jc w:val="both"/>
        <w:rPr>
          <w:rFonts w:asciiTheme="majorHAnsi" w:eastAsia="Quattrocento Sans" w:hAnsiTheme="majorHAnsi" w:cstheme="majorHAnsi"/>
          <w:sz w:val="20"/>
          <w:szCs w:val="20"/>
          <w:lang w:val="sk-SK"/>
        </w:rPr>
      </w:pPr>
      <w:r w:rsidRPr="0070621E">
        <w:rPr>
          <w:rFonts w:asciiTheme="majorHAnsi" w:eastAsia="Quattrocento Sans" w:hAnsiTheme="majorHAnsi" w:cstheme="majorHAnsi"/>
          <w:sz w:val="20"/>
          <w:szCs w:val="20"/>
          <w:lang w:val="sk-SK"/>
        </w:rPr>
        <w:t>Zmluvné strany súhlasia</w:t>
      </w:r>
      <w:r w:rsidR="00FD3826" w:rsidRPr="0070621E">
        <w:rPr>
          <w:rFonts w:asciiTheme="majorHAnsi" w:eastAsia="Quattrocento Sans" w:hAnsiTheme="majorHAnsi" w:cstheme="majorHAnsi"/>
          <w:sz w:val="20"/>
          <w:szCs w:val="20"/>
          <w:lang w:val="sk-SK"/>
        </w:rPr>
        <w:t>, že budú</w:t>
      </w:r>
      <w:r w:rsidRPr="0070621E">
        <w:rPr>
          <w:rFonts w:asciiTheme="majorHAnsi" w:eastAsia="Quattrocento Sans" w:hAnsiTheme="majorHAnsi" w:cstheme="majorHAnsi"/>
          <w:sz w:val="20"/>
          <w:szCs w:val="20"/>
          <w:lang w:val="sk-SK"/>
        </w:rPr>
        <w:t xml:space="preserve"> </w:t>
      </w:r>
      <w:r w:rsidR="00FD3826" w:rsidRPr="0070621E">
        <w:rPr>
          <w:rFonts w:asciiTheme="majorHAnsi" w:eastAsia="Quattrocento Sans" w:hAnsiTheme="majorHAnsi" w:cstheme="majorHAnsi"/>
          <w:sz w:val="20"/>
          <w:szCs w:val="20"/>
          <w:lang w:val="sk-SK"/>
        </w:rPr>
        <w:t>dodržiavať nasledovné ustanovenia vo vzťahu ku spracúvani</w:t>
      </w:r>
      <w:r w:rsidR="002C47E0" w:rsidRPr="0070621E">
        <w:rPr>
          <w:rFonts w:asciiTheme="majorHAnsi" w:eastAsia="Quattrocento Sans" w:hAnsiTheme="majorHAnsi" w:cstheme="majorHAnsi"/>
          <w:sz w:val="20"/>
          <w:szCs w:val="20"/>
          <w:lang w:val="sk-SK"/>
        </w:rPr>
        <w:t>u akýchkoľvek Osobných údajov</w:t>
      </w:r>
      <w:r w:rsidR="006D7214" w:rsidRPr="0070621E">
        <w:rPr>
          <w:rFonts w:asciiTheme="majorHAnsi" w:eastAsia="Quattrocento Sans" w:hAnsiTheme="majorHAnsi" w:cstheme="majorHAnsi"/>
          <w:sz w:val="20"/>
          <w:szCs w:val="20"/>
          <w:lang w:val="sk-SK"/>
        </w:rPr>
        <w:t>, každá konajúc v dobrej viere</w:t>
      </w:r>
      <w:r w:rsidR="00B3578B" w:rsidRPr="0070621E">
        <w:rPr>
          <w:rFonts w:asciiTheme="majorHAnsi" w:eastAsia="Quattrocento Sans" w:hAnsiTheme="majorHAnsi" w:cstheme="majorHAnsi"/>
          <w:sz w:val="20"/>
          <w:szCs w:val="20"/>
          <w:lang w:val="sk-SK"/>
        </w:rPr>
        <w:t>.</w:t>
      </w:r>
    </w:p>
    <w:p w14:paraId="72EC51FC" w14:textId="77777777" w:rsidR="00885ADF" w:rsidRPr="0070621E" w:rsidRDefault="00885ADF">
      <w:pPr>
        <w:jc w:val="both"/>
        <w:rPr>
          <w:rFonts w:asciiTheme="majorHAnsi" w:eastAsia="Quattrocento Sans" w:hAnsiTheme="majorHAnsi" w:cstheme="majorHAnsi"/>
          <w:sz w:val="20"/>
          <w:szCs w:val="20"/>
          <w:lang w:val="sk-SK"/>
        </w:rPr>
      </w:pPr>
    </w:p>
    <w:p w14:paraId="50B74214" w14:textId="6594D7F5" w:rsidR="00DC77A1" w:rsidRPr="0070621E" w:rsidRDefault="00F16D47">
      <w:pPr>
        <w:jc w:val="center"/>
        <w:rPr>
          <w:rFonts w:asciiTheme="majorHAnsi" w:eastAsia="Quattrocento Sans" w:hAnsiTheme="majorHAnsi" w:cstheme="majorHAnsi"/>
          <w:b/>
          <w:sz w:val="20"/>
          <w:szCs w:val="20"/>
          <w:lang w:val="sk-SK"/>
        </w:rPr>
      </w:pPr>
      <w:r w:rsidRPr="0070621E">
        <w:rPr>
          <w:rFonts w:asciiTheme="majorHAnsi" w:eastAsia="Quattrocento Sans" w:hAnsiTheme="majorHAnsi" w:cstheme="majorHAnsi"/>
          <w:b/>
          <w:sz w:val="20"/>
          <w:szCs w:val="20"/>
          <w:lang w:val="sk-SK"/>
        </w:rPr>
        <w:t>Článok</w:t>
      </w:r>
      <w:r w:rsidR="002E4DFD" w:rsidRPr="0070621E">
        <w:rPr>
          <w:rFonts w:asciiTheme="majorHAnsi" w:eastAsia="Quattrocento Sans" w:hAnsiTheme="majorHAnsi" w:cstheme="majorHAnsi"/>
          <w:b/>
          <w:sz w:val="20"/>
          <w:szCs w:val="20"/>
          <w:lang w:val="sk-SK"/>
        </w:rPr>
        <w:t xml:space="preserve"> I</w:t>
      </w:r>
    </w:p>
    <w:p w14:paraId="216EDDBF" w14:textId="3BCBC234" w:rsidR="00DC77A1" w:rsidRPr="0070621E" w:rsidRDefault="00580DAC">
      <w:pPr>
        <w:jc w:val="center"/>
        <w:rPr>
          <w:rFonts w:asciiTheme="majorHAnsi" w:eastAsia="Quattrocento Sans" w:hAnsiTheme="majorHAnsi" w:cstheme="majorHAnsi"/>
          <w:b/>
          <w:sz w:val="20"/>
          <w:szCs w:val="20"/>
          <w:lang w:val="sk-SK"/>
        </w:rPr>
      </w:pPr>
      <w:r w:rsidRPr="0070621E">
        <w:rPr>
          <w:rFonts w:asciiTheme="majorHAnsi" w:eastAsia="Quattrocento Sans" w:hAnsiTheme="majorHAnsi" w:cstheme="majorHAnsi"/>
          <w:b/>
          <w:sz w:val="20"/>
          <w:szCs w:val="20"/>
          <w:lang w:val="sk-SK"/>
        </w:rPr>
        <w:t>Úvodné ustanovenia</w:t>
      </w:r>
    </w:p>
    <w:p w14:paraId="353DB21E" w14:textId="77777777" w:rsidR="00DC77A1" w:rsidRPr="0070621E" w:rsidRDefault="00DC77A1">
      <w:pPr>
        <w:rPr>
          <w:rFonts w:asciiTheme="majorHAnsi" w:eastAsia="Quattrocento Sans" w:hAnsiTheme="majorHAnsi" w:cstheme="majorHAnsi"/>
          <w:b/>
          <w:sz w:val="20"/>
          <w:szCs w:val="20"/>
          <w:lang w:val="sk-SK"/>
        </w:rPr>
      </w:pPr>
    </w:p>
    <w:p w14:paraId="1AE6F88D" w14:textId="1333B56A" w:rsidR="00DC77A1" w:rsidRPr="0070621E" w:rsidRDefault="00580DA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</w:pPr>
      <w:r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Prevádzkovateľ má postavenie prevádzkovateľa podľa </w:t>
      </w:r>
      <w:r w:rsidR="002E4DFD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GDPR, </w:t>
      </w:r>
      <w:r w:rsidR="007B0BF2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čiže </w:t>
      </w:r>
      <w:r w:rsidR="00ED0738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osoby</w:t>
      </w:r>
      <w:r w:rsidR="006F6F50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,</w:t>
      </w:r>
      <w:r w:rsidR="00ED0738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 ktor</w:t>
      </w:r>
      <w:r w:rsidR="00D025D1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á</w:t>
      </w:r>
      <w:r w:rsidR="00ED0738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 s</w:t>
      </w:r>
      <w:r w:rsidR="006F6F50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a</w:t>
      </w:r>
      <w:r w:rsidR="00ED0738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m</w:t>
      </w:r>
      <w:r w:rsidR="006F6F50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a</w:t>
      </w:r>
      <w:r w:rsidR="00ED0738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 alebo spoločne s inými určí účely a prostriedky spracúvania osobných údajov </w:t>
      </w:r>
      <w:r w:rsidR="00D025D1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a spracúva osobné údaje vo vlastnom mene</w:t>
      </w:r>
      <w:r w:rsidR="002E4DFD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.</w:t>
      </w:r>
    </w:p>
    <w:p w14:paraId="29D9EFEC" w14:textId="77777777" w:rsidR="00DC77A1" w:rsidRPr="0070621E" w:rsidRDefault="00DC77A1">
      <w:pPr>
        <w:pBdr>
          <w:top w:val="nil"/>
          <w:left w:val="nil"/>
          <w:bottom w:val="nil"/>
          <w:right w:val="nil"/>
          <w:between w:val="nil"/>
        </w:pBdr>
        <w:ind w:left="567" w:hanging="720"/>
        <w:jc w:val="both"/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</w:pPr>
    </w:p>
    <w:p w14:paraId="28D5FB24" w14:textId="0114D0CD" w:rsidR="00DC77A1" w:rsidRPr="0070621E" w:rsidRDefault="0079504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</w:pPr>
      <w:r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Sprostredkovateľ má postavenie sprostredkovateľa podľa GDPR</w:t>
      </w:r>
      <w:r w:rsidR="002E4DFD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, </w:t>
      </w:r>
      <w:r w:rsidR="00636F2C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čiže osoby, ktorá spracúva osobné údaje v mene prevádzkovateľa,</w:t>
      </w:r>
    </w:p>
    <w:p w14:paraId="4E5EBEB3" w14:textId="77777777" w:rsidR="00DC77A1" w:rsidRPr="0070621E" w:rsidRDefault="00DC77A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</w:pPr>
    </w:p>
    <w:p w14:paraId="23C6C7D9" w14:textId="222580D9" w:rsidR="00DC77A1" w:rsidRPr="0070621E" w:rsidRDefault="0027128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Theme="majorHAnsi" w:eastAsia="Quattrocento Sans" w:hAnsiTheme="majorHAnsi" w:cstheme="majorHAnsi"/>
          <w:b/>
          <w:color w:val="000000"/>
          <w:sz w:val="20"/>
          <w:szCs w:val="20"/>
          <w:lang w:val="sk-SK"/>
        </w:rPr>
      </w:pPr>
      <w:r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Uzatvorením tejto</w:t>
      </w:r>
      <w:r w:rsidR="002E4DFD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 </w:t>
      </w:r>
      <w:r w:rsidR="00C369A1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DPA</w:t>
      </w:r>
      <w:r w:rsidR="002E4DFD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, </w:t>
      </w:r>
      <w:r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Prevádzkovateľ</w:t>
      </w:r>
      <w:r w:rsidR="00D661B5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 vyhlasuje</w:t>
      </w:r>
      <w:r w:rsidR="002E4DFD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, </w:t>
      </w:r>
      <w:r w:rsidR="00D661B5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potvrdzuje </w:t>
      </w:r>
      <w:r w:rsidR="002E4DFD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a</w:t>
      </w:r>
      <w:r w:rsidR="00D661B5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 garantuje Sprostredkovateľovi</w:t>
      </w:r>
      <w:r w:rsidR="002E4DFD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, </w:t>
      </w:r>
      <w:r w:rsidR="00D661B5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že</w:t>
      </w:r>
      <w:r w:rsidR="00A63D51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 spracúva osobné údaje dotknutých osôb v súlade so zákonom, predovšetkým v súlade s GDPR,</w:t>
      </w:r>
    </w:p>
    <w:p w14:paraId="1BED9C1D" w14:textId="77777777" w:rsidR="00DC77A1" w:rsidRPr="0070621E" w:rsidRDefault="00DC77A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</w:pPr>
    </w:p>
    <w:p w14:paraId="0867C256" w14:textId="2629A60C" w:rsidR="00DC77A1" w:rsidRPr="0070621E" w:rsidRDefault="0048282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Theme="majorHAnsi" w:eastAsia="Quattrocento Sans" w:hAnsiTheme="majorHAnsi" w:cstheme="majorHAnsi"/>
          <w:b/>
          <w:color w:val="000000"/>
          <w:sz w:val="20"/>
          <w:szCs w:val="20"/>
          <w:lang w:val="sk-SK"/>
        </w:rPr>
      </w:pPr>
      <w:r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Uzatvorením tejto DPA, Sprostredkovateľ vyhlasuje, potvrdzuje a garantuje Prevádzkovateľ</w:t>
      </w:r>
      <w:r w:rsidR="007111E0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ovi</w:t>
      </w:r>
      <w:r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. že</w:t>
      </w:r>
      <w:r w:rsidR="002E4DFD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: </w:t>
      </w:r>
    </w:p>
    <w:p w14:paraId="0F970B2D" w14:textId="77777777" w:rsidR="00DC77A1" w:rsidRPr="0070621E" w:rsidRDefault="00DC77A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</w:pPr>
    </w:p>
    <w:p w14:paraId="30947E16" w14:textId="73785A7E" w:rsidR="00DC77A1" w:rsidRPr="0070621E" w:rsidRDefault="0048282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Quattrocento Sans" w:hAnsiTheme="majorHAnsi" w:cstheme="majorHAnsi"/>
          <w:b/>
          <w:color w:val="000000"/>
          <w:sz w:val="20"/>
          <w:szCs w:val="20"/>
          <w:lang w:val="sk-SK"/>
        </w:rPr>
      </w:pPr>
      <w:r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spracúva osobné údaje dotknutých osôb v súlade so zákonom, predovšetkým v súlade s GDPR</w:t>
      </w:r>
      <w:r w:rsidR="002E4DFD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,</w:t>
      </w:r>
    </w:p>
    <w:p w14:paraId="4BB5E96F" w14:textId="0DF3D678" w:rsidR="00DC77A1" w:rsidRPr="0070621E" w:rsidRDefault="00B60A1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Quattrocento Sans" w:hAnsiTheme="majorHAnsi" w:cstheme="majorHAnsi"/>
          <w:b/>
          <w:color w:val="000000"/>
          <w:sz w:val="20"/>
          <w:szCs w:val="20"/>
          <w:lang w:val="sk-SK"/>
        </w:rPr>
      </w:pPr>
      <w:r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poskytuje dostatočné záruky na to, že sa prijme primerané technické a organizačné opatrenia tak, aby spracúvanie spĺňalo požiadavky </w:t>
      </w:r>
      <w:r w:rsidR="00435401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GDPR</w:t>
      </w:r>
      <w:r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 a aby sa zabezpečila ochrana práv dotknutej osoby</w:t>
      </w:r>
      <w:r w:rsidR="002E4DFD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. </w:t>
      </w:r>
    </w:p>
    <w:p w14:paraId="1CC92031" w14:textId="77777777" w:rsidR="00DC77A1" w:rsidRPr="0070621E" w:rsidRDefault="00DC77A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</w:pPr>
    </w:p>
    <w:p w14:paraId="6AE4BB9C" w14:textId="67278553" w:rsidR="00DC77A1" w:rsidRPr="0070621E" w:rsidRDefault="0011084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</w:pPr>
      <w:r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V kontexte tohto článku </w:t>
      </w:r>
      <w:r w:rsidR="00C369A1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DPA</w:t>
      </w:r>
      <w:r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 </w:t>
      </w:r>
      <w:r w:rsidR="00F23267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sa Zmluvné strany dohodli na uzatvorení tejto </w:t>
      </w:r>
      <w:r w:rsidR="00C369A1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DPA</w:t>
      </w:r>
      <w:r w:rsidR="002E4DFD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 </w:t>
      </w:r>
      <w:r w:rsidR="00F23267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v súlade s článkom </w:t>
      </w:r>
      <w:r w:rsidR="002E4DFD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28</w:t>
      </w:r>
      <w:r w:rsidR="00F23267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 </w:t>
      </w:r>
      <w:r w:rsidR="00261114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odsek </w:t>
      </w:r>
      <w:r w:rsidR="002E4DFD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3 GDPR.</w:t>
      </w:r>
    </w:p>
    <w:p w14:paraId="2AC19EC9" w14:textId="77777777" w:rsidR="00DC77A1" w:rsidRPr="0070621E" w:rsidRDefault="00DC77A1">
      <w:pPr>
        <w:rPr>
          <w:rFonts w:asciiTheme="majorHAnsi" w:eastAsia="Quattrocento Sans" w:hAnsiTheme="majorHAnsi" w:cstheme="majorHAnsi"/>
          <w:sz w:val="20"/>
          <w:szCs w:val="20"/>
          <w:lang w:val="sk-SK"/>
        </w:rPr>
      </w:pPr>
    </w:p>
    <w:p w14:paraId="59E0B8BE" w14:textId="77777777" w:rsidR="002B5D02" w:rsidRPr="0070621E" w:rsidRDefault="002B5D02">
      <w:pPr>
        <w:rPr>
          <w:rFonts w:asciiTheme="majorHAnsi" w:eastAsia="Quattrocento Sans" w:hAnsiTheme="majorHAnsi" w:cstheme="majorHAnsi"/>
          <w:sz w:val="20"/>
          <w:szCs w:val="20"/>
          <w:lang w:val="sk-SK"/>
        </w:rPr>
      </w:pPr>
    </w:p>
    <w:p w14:paraId="60F55830" w14:textId="6BD95455" w:rsidR="00DC77A1" w:rsidRPr="0070621E" w:rsidRDefault="00F16D47">
      <w:pPr>
        <w:jc w:val="center"/>
        <w:rPr>
          <w:rFonts w:asciiTheme="majorHAnsi" w:eastAsia="Quattrocento Sans" w:hAnsiTheme="majorHAnsi" w:cstheme="majorHAnsi"/>
          <w:b/>
          <w:sz w:val="20"/>
          <w:szCs w:val="20"/>
          <w:lang w:val="sk-SK"/>
        </w:rPr>
      </w:pPr>
      <w:r w:rsidRPr="0070621E">
        <w:rPr>
          <w:rFonts w:asciiTheme="majorHAnsi" w:eastAsia="Quattrocento Sans" w:hAnsiTheme="majorHAnsi" w:cstheme="majorHAnsi"/>
          <w:b/>
          <w:sz w:val="20"/>
          <w:szCs w:val="20"/>
          <w:lang w:val="sk-SK"/>
        </w:rPr>
        <w:t>Článok</w:t>
      </w:r>
      <w:r w:rsidR="002E4DFD" w:rsidRPr="0070621E">
        <w:rPr>
          <w:rFonts w:asciiTheme="majorHAnsi" w:eastAsia="Quattrocento Sans" w:hAnsiTheme="majorHAnsi" w:cstheme="majorHAnsi"/>
          <w:b/>
          <w:sz w:val="20"/>
          <w:szCs w:val="20"/>
          <w:lang w:val="sk-SK"/>
        </w:rPr>
        <w:t xml:space="preserve"> II</w:t>
      </w:r>
    </w:p>
    <w:p w14:paraId="3F451B1B" w14:textId="0904214B" w:rsidR="00DC77A1" w:rsidRPr="0070621E" w:rsidRDefault="00261114">
      <w:pPr>
        <w:jc w:val="center"/>
        <w:rPr>
          <w:rFonts w:asciiTheme="majorHAnsi" w:eastAsia="Quattrocento Sans" w:hAnsiTheme="majorHAnsi" w:cstheme="majorHAnsi"/>
          <w:b/>
          <w:sz w:val="20"/>
          <w:szCs w:val="20"/>
          <w:lang w:val="sk-SK"/>
        </w:rPr>
      </w:pPr>
      <w:r w:rsidRPr="0070621E">
        <w:rPr>
          <w:rFonts w:asciiTheme="majorHAnsi" w:eastAsia="Quattrocento Sans" w:hAnsiTheme="majorHAnsi" w:cstheme="majorHAnsi"/>
          <w:b/>
          <w:sz w:val="20"/>
          <w:szCs w:val="20"/>
          <w:lang w:val="sk-SK"/>
        </w:rPr>
        <w:t>Predmet</w:t>
      </w:r>
      <w:r w:rsidR="002E4DFD" w:rsidRPr="0070621E">
        <w:rPr>
          <w:rFonts w:asciiTheme="majorHAnsi" w:eastAsia="Quattrocento Sans" w:hAnsiTheme="majorHAnsi" w:cstheme="majorHAnsi"/>
          <w:b/>
          <w:sz w:val="20"/>
          <w:szCs w:val="20"/>
          <w:lang w:val="sk-SK"/>
        </w:rPr>
        <w:t xml:space="preserve"> </w:t>
      </w:r>
      <w:r w:rsidR="00C369A1" w:rsidRPr="0070621E">
        <w:rPr>
          <w:rFonts w:asciiTheme="majorHAnsi" w:eastAsia="Quattrocento Sans" w:hAnsiTheme="majorHAnsi" w:cstheme="majorHAnsi"/>
          <w:b/>
          <w:sz w:val="20"/>
          <w:szCs w:val="20"/>
          <w:lang w:val="sk-SK"/>
        </w:rPr>
        <w:t>DPA</w:t>
      </w:r>
    </w:p>
    <w:p w14:paraId="592DA357" w14:textId="77777777" w:rsidR="00DC77A1" w:rsidRPr="0070621E" w:rsidRDefault="00DC77A1">
      <w:pPr>
        <w:jc w:val="both"/>
        <w:rPr>
          <w:rFonts w:asciiTheme="majorHAnsi" w:eastAsia="Quattrocento Sans" w:hAnsiTheme="majorHAnsi" w:cstheme="majorHAnsi"/>
          <w:sz w:val="20"/>
          <w:szCs w:val="20"/>
          <w:lang w:val="sk-SK"/>
        </w:rPr>
      </w:pPr>
    </w:p>
    <w:p w14:paraId="46E013DA" w14:textId="0C3582EE" w:rsidR="00DC77A1" w:rsidRPr="0070621E" w:rsidRDefault="00261114">
      <w:pPr>
        <w:jc w:val="both"/>
        <w:rPr>
          <w:rFonts w:asciiTheme="majorHAnsi" w:eastAsia="Quattrocento Sans" w:hAnsiTheme="majorHAnsi" w:cstheme="majorHAnsi"/>
          <w:sz w:val="20"/>
          <w:szCs w:val="20"/>
          <w:lang w:val="sk-SK"/>
        </w:rPr>
      </w:pPr>
      <w:r w:rsidRPr="0070621E">
        <w:rPr>
          <w:rFonts w:asciiTheme="majorHAnsi" w:eastAsia="Quattrocento Sans" w:hAnsiTheme="majorHAnsi" w:cstheme="majorHAnsi"/>
          <w:sz w:val="20"/>
          <w:szCs w:val="20"/>
          <w:lang w:val="sk-SK"/>
        </w:rPr>
        <w:t xml:space="preserve">Predmetom tejto </w:t>
      </w:r>
      <w:r w:rsidR="00C369A1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DPA</w:t>
      </w:r>
      <w:r w:rsidRPr="0070621E">
        <w:rPr>
          <w:rFonts w:asciiTheme="majorHAnsi" w:eastAsia="Quattrocento Sans" w:hAnsiTheme="majorHAnsi" w:cstheme="majorHAnsi"/>
          <w:sz w:val="20"/>
          <w:szCs w:val="20"/>
          <w:lang w:val="sk-SK"/>
        </w:rPr>
        <w:t xml:space="preserve"> je</w:t>
      </w:r>
      <w:r w:rsidR="002E4DFD" w:rsidRPr="0070621E">
        <w:rPr>
          <w:rFonts w:asciiTheme="majorHAnsi" w:eastAsia="Quattrocento Sans" w:hAnsiTheme="majorHAnsi" w:cstheme="majorHAnsi"/>
          <w:sz w:val="20"/>
          <w:szCs w:val="20"/>
          <w:lang w:val="sk-SK"/>
        </w:rPr>
        <w:t>:</w:t>
      </w:r>
    </w:p>
    <w:p w14:paraId="1D666478" w14:textId="77777777" w:rsidR="00DC77A1" w:rsidRPr="0070621E" w:rsidRDefault="002E4DFD">
      <w:pPr>
        <w:jc w:val="both"/>
        <w:rPr>
          <w:rFonts w:asciiTheme="majorHAnsi" w:eastAsia="Quattrocento Sans" w:hAnsiTheme="majorHAnsi" w:cstheme="majorHAnsi"/>
          <w:sz w:val="20"/>
          <w:szCs w:val="20"/>
          <w:lang w:val="sk-SK"/>
        </w:rPr>
      </w:pPr>
      <w:r w:rsidRPr="0070621E">
        <w:rPr>
          <w:rFonts w:asciiTheme="majorHAnsi" w:eastAsia="Quattrocento Sans" w:hAnsiTheme="majorHAnsi" w:cstheme="majorHAnsi"/>
          <w:sz w:val="20"/>
          <w:szCs w:val="20"/>
          <w:lang w:val="sk-SK"/>
        </w:rPr>
        <w:t xml:space="preserve"> </w:t>
      </w:r>
    </w:p>
    <w:p w14:paraId="7C291400" w14:textId="715DA6AF" w:rsidR="00DC77A1" w:rsidRPr="0070621E" w:rsidRDefault="00D95F3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</w:pPr>
      <w:r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u</w:t>
      </w:r>
      <w:r w:rsidR="004C6CB8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sporiadanie </w:t>
      </w:r>
      <w:r w:rsidR="00640D75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vzájomných práv a povinností Zmluvných strán pri spracúvaní Osobných údajov </w:t>
      </w:r>
      <w:r w:rsidR="008E7BB6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dotknutých osôb Sprostredkovateľom v mene Prevádzkovateľa</w:t>
      </w:r>
      <w:r w:rsidR="002E4DFD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, a</w:t>
      </w:r>
    </w:p>
    <w:p w14:paraId="4EF13DFC" w14:textId="07C9F1BF" w:rsidR="00DC77A1" w:rsidRPr="0070621E" w:rsidRDefault="00D95F3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</w:pPr>
      <w:r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poverenie </w:t>
      </w:r>
      <w:r w:rsidR="00902B5F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Sprostredkovateľa zo strany Prevádzkovateľa </w:t>
      </w:r>
      <w:r w:rsidR="007E467B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na spracúvanie </w:t>
      </w:r>
      <w:r w:rsidR="00C55294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O</w:t>
      </w:r>
      <w:r w:rsidR="007E467B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sobných údajov</w:t>
      </w:r>
      <w:r w:rsidR="002E4DFD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.</w:t>
      </w:r>
    </w:p>
    <w:p w14:paraId="17E3BB4D" w14:textId="77777777" w:rsidR="00DC77A1" w:rsidRPr="0070621E" w:rsidRDefault="00DC77A1">
      <w:pPr>
        <w:jc w:val="both"/>
        <w:rPr>
          <w:rFonts w:asciiTheme="majorHAnsi" w:eastAsia="Quattrocento Sans" w:hAnsiTheme="majorHAnsi" w:cstheme="majorHAnsi"/>
          <w:sz w:val="20"/>
          <w:szCs w:val="20"/>
          <w:lang w:val="sk-SK"/>
        </w:rPr>
      </w:pPr>
    </w:p>
    <w:p w14:paraId="169528C8" w14:textId="77777777" w:rsidR="00DC77A1" w:rsidRPr="0070621E" w:rsidRDefault="00DC77A1">
      <w:pPr>
        <w:pBdr>
          <w:top w:val="nil"/>
          <w:left w:val="nil"/>
          <w:bottom w:val="nil"/>
          <w:right w:val="nil"/>
          <w:between w:val="nil"/>
        </w:pBdr>
        <w:ind w:left="567" w:hanging="720"/>
        <w:jc w:val="both"/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</w:pPr>
    </w:p>
    <w:p w14:paraId="734A2FC9" w14:textId="0EB4BBB2" w:rsidR="00DC77A1" w:rsidRPr="0070621E" w:rsidRDefault="00F16D47">
      <w:pPr>
        <w:jc w:val="center"/>
        <w:rPr>
          <w:rFonts w:asciiTheme="majorHAnsi" w:eastAsia="Quattrocento Sans" w:hAnsiTheme="majorHAnsi" w:cstheme="majorHAnsi"/>
          <w:b/>
          <w:sz w:val="20"/>
          <w:szCs w:val="20"/>
          <w:lang w:val="sk-SK"/>
        </w:rPr>
      </w:pPr>
      <w:r w:rsidRPr="0070621E">
        <w:rPr>
          <w:rFonts w:asciiTheme="majorHAnsi" w:eastAsia="Quattrocento Sans" w:hAnsiTheme="majorHAnsi" w:cstheme="majorHAnsi"/>
          <w:b/>
          <w:sz w:val="20"/>
          <w:szCs w:val="20"/>
          <w:lang w:val="sk-SK"/>
        </w:rPr>
        <w:t>Článok</w:t>
      </w:r>
      <w:r w:rsidR="002E4DFD" w:rsidRPr="0070621E">
        <w:rPr>
          <w:rFonts w:asciiTheme="majorHAnsi" w:eastAsia="Quattrocento Sans" w:hAnsiTheme="majorHAnsi" w:cstheme="majorHAnsi"/>
          <w:b/>
          <w:sz w:val="20"/>
          <w:szCs w:val="20"/>
          <w:lang w:val="sk-SK"/>
        </w:rPr>
        <w:t xml:space="preserve"> III</w:t>
      </w:r>
    </w:p>
    <w:p w14:paraId="00181587" w14:textId="05676DFE" w:rsidR="00DC77A1" w:rsidRPr="0070621E" w:rsidRDefault="00B663EA">
      <w:pPr>
        <w:jc w:val="center"/>
        <w:rPr>
          <w:rFonts w:asciiTheme="majorHAnsi" w:eastAsia="Quattrocento Sans" w:hAnsiTheme="majorHAnsi" w:cstheme="majorHAnsi"/>
          <w:b/>
          <w:sz w:val="20"/>
          <w:szCs w:val="20"/>
          <w:lang w:val="sk-SK"/>
        </w:rPr>
      </w:pPr>
      <w:r w:rsidRPr="0070621E">
        <w:rPr>
          <w:rFonts w:asciiTheme="majorHAnsi" w:eastAsia="Quattrocento Sans" w:hAnsiTheme="majorHAnsi" w:cstheme="majorHAnsi"/>
          <w:b/>
          <w:sz w:val="20"/>
          <w:szCs w:val="20"/>
          <w:lang w:val="sk-SK"/>
        </w:rPr>
        <w:t>Poverenie spracúvaním osobných údajov</w:t>
      </w:r>
    </w:p>
    <w:p w14:paraId="36FE97E9" w14:textId="77777777" w:rsidR="00DC77A1" w:rsidRPr="0070621E" w:rsidRDefault="00DC77A1">
      <w:pPr>
        <w:jc w:val="center"/>
        <w:rPr>
          <w:rFonts w:asciiTheme="majorHAnsi" w:eastAsia="Quattrocento Sans" w:hAnsiTheme="majorHAnsi" w:cstheme="majorHAnsi"/>
          <w:b/>
          <w:sz w:val="20"/>
          <w:szCs w:val="20"/>
          <w:lang w:val="sk-SK"/>
        </w:rPr>
      </w:pPr>
    </w:p>
    <w:p w14:paraId="6016A481" w14:textId="19A8ACB4" w:rsidR="00DC77A1" w:rsidRPr="0070621E" w:rsidRDefault="00E47E1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</w:pPr>
      <w:r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Prevádzkovateľ</w:t>
      </w:r>
      <w:r w:rsidR="00A80786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 prostredníctvom tejto DPA</w:t>
      </w:r>
      <w:r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 poveruje Sprostredkovateľa spracúvaním Osobných údajov</w:t>
      </w:r>
      <w:r w:rsidR="00A80786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 dotknutých osôb v mene Prevádzkovateľa nasledovne</w:t>
      </w:r>
      <w:r w:rsidR="002E4DFD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:</w:t>
      </w:r>
    </w:p>
    <w:p w14:paraId="5FB1CEB0" w14:textId="77777777" w:rsidR="00DC77A1" w:rsidRPr="0070621E" w:rsidRDefault="00DC77A1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Theme="majorHAnsi" w:eastAsia="Quattrocento Sans" w:hAnsiTheme="majorHAnsi" w:cstheme="majorHAnsi"/>
          <w:b/>
          <w:color w:val="000000"/>
          <w:sz w:val="20"/>
          <w:szCs w:val="20"/>
          <w:lang w:val="sk-SK"/>
        </w:rPr>
      </w:pPr>
    </w:p>
    <w:p w14:paraId="4353305F" w14:textId="22623CE4" w:rsidR="00DC77A1" w:rsidRPr="0070621E" w:rsidRDefault="006D53CD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</w:pPr>
      <w:r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Predmet spracúvania</w:t>
      </w:r>
      <w:r w:rsidR="002E4DFD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: </w:t>
      </w:r>
      <w:r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Sprostredkovateľ vykonáva spracúvanie Osobných údajov</w:t>
      </w:r>
      <w:r w:rsidR="00F16E32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 dotknutých osôb (fyzických osôb) automatizovaným spôsobom </w:t>
      </w:r>
      <w:r w:rsidR="00690CFE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v</w:t>
      </w:r>
      <w:r w:rsidR="008D0F05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 </w:t>
      </w:r>
      <w:r w:rsidR="00690CFE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informačn</w:t>
      </w:r>
      <w:r w:rsidR="008D0F05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ých systémoch Sprostredkovateľa</w:t>
      </w:r>
      <w:r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 </w:t>
      </w:r>
      <w:r w:rsidR="002E4DFD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(</w:t>
      </w:r>
      <w:r w:rsidR="008D0F05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ďalej len</w:t>
      </w:r>
      <w:r w:rsidR="002E4DFD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 </w:t>
      </w:r>
      <w:r w:rsidR="002E4DFD" w:rsidRPr="0070621E">
        <w:rPr>
          <w:rFonts w:asciiTheme="majorHAnsi" w:eastAsia="Calibri" w:hAnsiTheme="majorHAnsi" w:cstheme="majorHAnsi"/>
          <w:color w:val="000000"/>
          <w:sz w:val="20"/>
          <w:szCs w:val="20"/>
          <w:lang w:val="sk-SK"/>
        </w:rPr>
        <w:t>"</w:t>
      </w:r>
      <w:r w:rsidR="002E4DFD" w:rsidRPr="0070621E">
        <w:rPr>
          <w:rFonts w:asciiTheme="majorHAnsi" w:eastAsia="Quattrocento Sans" w:hAnsiTheme="majorHAnsi" w:cstheme="majorHAnsi"/>
          <w:b/>
          <w:bCs/>
          <w:color w:val="000000"/>
          <w:sz w:val="20"/>
          <w:szCs w:val="20"/>
          <w:u w:val="single"/>
          <w:lang w:val="sk-SK"/>
        </w:rPr>
        <w:t>Informa</w:t>
      </w:r>
      <w:r w:rsidR="008D0F05" w:rsidRPr="0070621E">
        <w:rPr>
          <w:rFonts w:asciiTheme="majorHAnsi" w:eastAsia="Quattrocento Sans" w:hAnsiTheme="majorHAnsi" w:cstheme="majorHAnsi"/>
          <w:b/>
          <w:bCs/>
          <w:color w:val="000000"/>
          <w:sz w:val="20"/>
          <w:szCs w:val="20"/>
          <w:u w:val="single"/>
          <w:lang w:val="sk-SK"/>
        </w:rPr>
        <w:t>čný</w:t>
      </w:r>
      <w:r w:rsidR="002E4DFD" w:rsidRPr="0070621E">
        <w:rPr>
          <w:rFonts w:asciiTheme="majorHAnsi" w:eastAsia="Quattrocento Sans" w:hAnsiTheme="majorHAnsi" w:cstheme="majorHAnsi"/>
          <w:b/>
          <w:bCs/>
          <w:color w:val="000000"/>
          <w:sz w:val="20"/>
          <w:szCs w:val="20"/>
          <w:u w:val="single"/>
          <w:lang w:val="sk-SK"/>
        </w:rPr>
        <w:t xml:space="preserve"> </w:t>
      </w:r>
      <w:r w:rsidR="008D0F05" w:rsidRPr="0070621E">
        <w:rPr>
          <w:rFonts w:asciiTheme="majorHAnsi" w:eastAsia="Quattrocento Sans" w:hAnsiTheme="majorHAnsi" w:cstheme="majorHAnsi"/>
          <w:b/>
          <w:bCs/>
          <w:color w:val="000000"/>
          <w:sz w:val="20"/>
          <w:szCs w:val="20"/>
          <w:u w:val="single"/>
          <w:lang w:val="sk-SK"/>
        </w:rPr>
        <w:t>s</w:t>
      </w:r>
      <w:r w:rsidR="002E4DFD" w:rsidRPr="0070621E">
        <w:rPr>
          <w:rFonts w:asciiTheme="majorHAnsi" w:eastAsia="Quattrocento Sans" w:hAnsiTheme="majorHAnsi" w:cstheme="majorHAnsi"/>
          <w:b/>
          <w:bCs/>
          <w:color w:val="000000"/>
          <w:sz w:val="20"/>
          <w:szCs w:val="20"/>
          <w:u w:val="single"/>
          <w:lang w:val="sk-SK"/>
        </w:rPr>
        <w:t>yst</w:t>
      </w:r>
      <w:r w:rsidR="008D0F05" w:rsidRPr="0070621E">
        <w:rPr>
          <w:rFonts w:asciiTheme="majorHAnsi" w:eastAsia="Quattrocento Sans" w:hAnsiTheme="majorHAnsi" w:cstheme="majorHAnsi"/>
          <w:b/>
          <w:bCs/>
          <w:color w:val="000000"/>
          <w:sz w:val="20"/>
          <w:szCs w:val="20"/>
          <w:u w:val="single"/>
          <w:lang w:val="sk-SK"/>
        </w:rPr>
        <w:t>é</w:t>
      </w:r>
      <w:r w:rsidR="002E4DFD" w:rsidRPr="0070621E">
        <w:rPr>
          <w:rFonts w:asciiTheme="majorHAnsi" w:eastAsia="Quattrocento Sans" w:hAnsiTheme="majorHAnsi" w:cstheme="majorHAnsi"/>
          <w:b/>
          <w:bCs/>
          <w:color w:val="000000"/>
          <w:sz w:val="20"/>
          <w:szCs w:val="20"/>
          <w:u w:val="single"/>
          <w:lang w:val="sk-SK"/>
        </w:rPr>
        <w:t>m</w:t>
      </w:r>
      <w:r w:rsidR="002E4DFD" w:rsidRPr="0070621E">
        <w:rPr>
          <w:rFonts w:asciiTheme="majorHAnsi" w:eastAsia="Calibri" w:hAnsiTheme="majorHAnsi" w:cstheme="majorHAnsi"/>
          <w:color w:val="000000"/>
          <w:sz w:val="20"/>
          <w:szCs w:val="20"/>
          <w:lang w:val="sk-SK"/>
        </w:rPr>
        <w:t>"</w:t>
      </w:r>
      <w:r w:rsidR="002E4DFD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).</w:t>
      </w:r>
    </w:p>
    <w:p w14:paraId="69737EB5" w14:textId="77777777" w:rsidR="00DC77A1" w:rsidRPr="0070621E" w:rsidRDefault="00DC77A1">
      <w:pPr>
        <w:pBdr>
          <w:top w:val="nil"/>
          <w:left w:val="nil"/>
          <w:bottom w:val="nil"/>
          <w:right w:val="nil"/>
          <w:between w:val="nil"/>
        </w:pBdr>
        <w:ind w:left="1134" w:hanging="720"/>
        <w:jc w:val="both"/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</w:pPr>
    </w:p>
    <w:p w14:paraId="4A2B36AD" w14:textId="4107D4CE" w:rsidR="00DC77A1" w:rsidRPr="0070621E" w:rsidRDefault="00F712F3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</w:pPr>
      <w:r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Doba spracúvania</w:t>
      </w:r>
      <w:r w:rsidR="002E4DFD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: </w:t>
      </w:r>
      <w:r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Odo dňa účinnosti </w:t>
      </w:r>
      <w:r w:rsidR="00B5770B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tejto DPA počas doby trvania tejto DPA</w:t>
      </w:r>
      <w:r w:rsidR="002E4DFD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.</w:t>
      </w:r>
    </w:p>
    <w:p w14:paraId="76DD64AF" w14:textId="77777777" w:rsidR="00DC77A1" w:rsidRPr="0070621E" w:rsidRDefault="00DC77A1">
      <w:pPr>
        <w:pBdr>
          <w:top w:val="nil"/>
          <w:left w:val="nil"/>
          <w:bottom w:val="nil"/>
          <w:right w:val="nil"/>
          <w:between w:val="nil"/>
        </w:pBdr>
        <w:ind w:left="1134" w:hanging="720"/>
        <w:jc w:val="both"/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</w:pPr>
    </w:p>
    <w:p w14:paraId="266C859C" w14:textId="4C2CC8F7" w:rsidR="00DC77A1" w:rsidRPr="0070621E" w:rsidRDefault="00CB2A6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</w:pPr>
      <w:r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Povaha spracúvania</w:t>
      </w:r>
      <w:r w:rsidR="002E4DFD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: </w:t>
      </w:r>
      <w:r w:rsidR="00504E53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Osobné údaje sú spracúvané na nasledovných právnych základoch</w:t>
      </w:r>
      <w:r w:rsidR="002E4DFD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: </w:t>
      </w:r>
    </w:p>
    <w:p w14:paraId="2C4E8B36" w14:textId="77777777" w:rsidR="00DC77A1" w:rsidRPr="0070621E" w:rsidRDefault="00DC77A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</w:pPr>
    </w:p>
    <w:p w14:paraId="5C3F72C7" w14:textId="589B9491" w:rsidR="00DC77A1" w:rsidRPr="0070621E" w:rsidRDefault="008C421C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ind w:left="1701" w:hanging="567"/>
        <w:jc w:val="both"/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</w:pPr>
      <w:r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spracúvanie je nevyhnutné na plnenie zmluvy, ktorej zmluvnou stranou je dotknutá osoba, alebo aby sa na základe žiadosti dotknutej osoby vykonali opatrenia pred uzatvorením zmluvy</w:t>
      </w:r>
      <w:r w:rsidR="002E4DFD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, a/</w:t>
      </w:r>
      <w:r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alebo</w:t>
      </w:r>
    </w:p>
    <w:p w14:paraId="0923262C" w14:textId="28FF7CF4" w:rsidR="00DC77A1" w:rsidRPr="0070621E" w:rsidRDefault="008B7B6D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ind w:left="1701" w:hanging="567"/>
        <w:jc w:val="both"/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</w:pPr>
      <w:r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spracúvanie je nevyhnutné na splnenie zákonnej povinnosti prevádzkovateľa</w:t>
      </w:r>
      <w:r w:rsidR="002E4DFD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, a/</w:t>
      </w:r>
      <w:r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alebo</w:t>
      </w:r>
    </w:p>
    <w:p w14:paraId="247C0C5A" w14:textId="4999635B" w:rsidR="00DC77A1" w:rsidRPr="0070621E" w:rsidRDefault="009508F4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ind w:left="1701" w:hanging="567"/>
        <w:jc w:val="both"/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</w:pPr>
      <w:r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súhlas dotknutej osoby so spracúvaním svojich osobných údajov na jeden alebo viaceré konkrétne účely, </w:t>
      </w:r>
      <w:r w:rsidR="002E4DFD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a/</w:t>
      </w:r>
      <w:r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alebo</w:t>
      </w:r>
    </w:p>
    <w:p w14:paraId="45F28C2C" w14:textId="58A7729C" w:rsidR="00DC77A1" w:rsidRPr="0070621E" w:rsidRDefault="00636813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ind w:left="1701" w:hanging="567"/>
        <w:jc w:val="both"/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</w:pPr>
      <w:r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spracúvanie je nevyhnutné na účely oprávnených záujmov, ktoré sleduje prevádzkovateľ alebo tretia strana</w:t>
      </w:r>
      <w:r w:rsidR="002E4DFD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.</w:t>
      </w:r>
    </w:p>
    <w:p w14:paraId="04F845A9" w14:textId="77777777" w:rsidR="00DC77A1" w:rsidRPr="0070621E" w:rsidRDefault="00DC77A1">
      <w:pPr>
        <w:rPr>
          <w:rFonts w:asciiTheme="majorHAnsi" w:eastAsia="Quattrocento Sans" w:hAnsiTheme="majorHAnsi" w:cstheme="majorHAnsi"/>
          <w:sz w:val="20"/>
          <w:szCs w:val="20"/>
          <w:lang w:val="sk-SK"/>
        </w:rPr>
      </w:pPr>
    </w:p>
    <w:p w14:paraId="4395176C" w14:textId="4A464980" w:rsidR="00DC77A1" w:rsidRPr="0070621E" w:rsidRDefault="00636813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</w:pPr>
      <w:r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Účel spracúvania</w:t>
      </w:r>
      <w:r w:rsidR="002E4DFD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: </w:t>
      </w:r>
      <w:r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poskytovanie služieb </w:t>
      </w:r>
      <w:r w:rsidR="001C62F7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zo strany Sprostredkovateľa Prevádzkovateľovi na základe Zmluvy o poskytovaní služieb</w:t>
      </w:r>
      <w:r w:rsidR="002E4DFD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.</w:t>
      </w:r>
    </w:p>
    <w:p w14:paraId="49B05876" w14:textId="77777777" w:rsidR="00DC77A1" w:rsidRPr="0070621E" w:rsidRDefault="00DC77A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</w:pPr>
    </w:p>
    <w:p w14:paraId="0D3E72A0" w14:textId="4E96209B" w:rsidR="00DC77A1" w:rsidRPr="0070621E" w:rsidRDefault="005F0063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</w:pPr>
      <w:r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Zoznam alebo</w:t>
      </w:r>
      <w:r w:rsidR="002E4DFD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 </w:t>
      </w:r>
      <w:r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rozsah </w:t>
      </w:r>
      <w:r w:rsidR="00CA6B32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spracúvaných Osobných údajov</w:t>
      </w:r>
      <w:r w:rsidR="002E4DFD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:</w:t>
      </w:r>
      <w:r w:rsidR="00CA6B32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 všetky údaje poskytnuté Prevádzkovateľom </w:t>
      </w:r>
      <w:r w:rsidR="003A7E02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prostredníctvom ich nahrania do Informačného systému</w:t>
      </w:r>
      <w:r w:rsidR="002E4DFD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. </w:t>
      </w:r>
    </w:p>
    <w:p w14:paraId="2FC009BE" w14:textId="77777777" w:rsidR="00DC77A1" w:rsidRPr="0070621E" w:rsidRDefault="00DC77A1">
      <w:pPr>
        <w:pBdr>
          <w:top w:val="nil"/>
          <w:left w:val="nil"/>
          <w:bottom w:val="nil"/>
          <w:right w:val="nil"/>
          <w:between w:val="nil"/>
        </w:pBdr>
        <w:ind w:left="1134" w:hanging="720"/>
        <w:jc w:val="both"/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</w:pPr>
    </w:p>
    <w:p w14:paraId="7542788A" w14:textId="03588213" w:rsidR="00DC77A1" w:rsidRPr="0070621E" w:rsidRDefault="00BB48B6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</w:pPr>
      <w:r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Kategórie dotknutých osôb</w:t>
      </w:r>
      <w:r w:rsidR="002E4DFD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: </w:t>
      </w:r>
      <w:r w:rsidR="006278C2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zákazníci</w:t>
      </w:r>
      <w:r w:rsidR="002E4DFD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/</w:t>
      </w:r>
      <w:r w:rsidR="006278C2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klienti</w:t>
      </w:r>
      <w:r w:rsidR="002E4DFD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/</w:t>
      </w:r>
      <w:r w:rsidR="006278C2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používatelia</w:t>
      </w:r>
      <w:r w:rsidR="002E4DFD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 </w:t>
      </w:r>
      <w:r w:rsidR="006278C2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služieb </w:t>
      </w:r>
      <w:r w:rsidR="00DF71D1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Prevádzkovateľa</w:t>
      </w:r>
      <w:r w:rsidR="002E4DFD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, </w:t>
      </w:r>
      <w:r w:rsidR="00DF71D1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zamestnanci Prevádzkovateľa</w:t>
      </w:r>
      <w:r w:rsidR="002E4DFD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, </w:t>
      </w:r>
      <w:r w:rsidR="00DF71D1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osoby v zmluvnom vzťahu s Prevádzkovateľom</w:t>
      </w:r>
      <w:r w:rsidR="002E4DFD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.</w:t>
      </w:r>
    </w:p>
    <w:p w14:paraId="12174105" w14:textId="77777777" w:rsidR="00DC77A1" w:rsidRPr="0070621E" w:rsidRDefault="00DC77A1">
      <w:pPr>
        <w:pBdr>
          <w:top w:val="nil"/>
          <w:left w:val="nil"/>
          <w:bottom w:val="nil"/>
          <w:right w:val="nil"/>
          <w:between w:val="nil"/>
        </w:pBdr>
        <w:ind w:left="1701" w:hanging="720"/>
        <w:jc w:val="both"/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</w:pPr>
    </w:p>
    <w:p w14:paraId="21260C19" w14:textId="503B89C2" w:rsidR="00DC77A1" w:rsidRPr="0070621E" w:rsidRDefault="00DF71D1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</w:pPr>
      <w:r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Práva a povinnosti </w:t>
      </w:r>
      <w:r w:rsidR="00D5587D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P</w:t>
      </w:r>
      <w:r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revádzkovateľa</w:t>
      </w:r>
      <w:r w:rsidR="002E4DFD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:</w:t>
      </w:r>
    </w:p>
    <w:p w14:paraId="4BAAE629" w14:textId="77777777" w:rsidR="00DC77A1" w:rsidRPr="0070621E" w:rsidRDefault="00DC77A1">
      <w:pPr>
        <w:pBdr>
          <w:top w:val="nil"/>
          <w:left w:val="nil"/>
          <w:bottom w:val="nil"/>
          <w:right w:val="nil"/>
          <w:between w:val="nil"/>
        </w:pBdr>
        <w:ind w:left="1080" w:hanging="720"/>
        <w:jc w:val="both"/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</w:pPr>
    </w:p>
    <w:p w14:paraId="764C8CE1" w14:textId="52F54907" w:rsidR="00DC77A1" w:rsidRPr="0070621E" w:rsidRDefault="007111E0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ind w:left="1701" w:hanging="567"/>
        <w:jc w:val="both"/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</w:pPr>
      <w:r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Prevádzkovateľ</w:t>
      </w:r>
      <w:r w:rsidR="00C519C9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 </w:t>
      </w:r>
      <w:r w:rsidR="00D5587D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zaručuje Sprostredkovateľovi</w:t>
      </w:r>
      <w:r w:rsidR="00C519C9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, že Osobné údaje dotknutých osôb spracúva </w:t>
      </w:r>
      <w:r w:rsidR="00DB78C5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v súlade s GDPR</w:t>
      </w:r>
      <w:r w:rsidR="002E4DFD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, </w:t>
      </w:r>
      <w:r w:rsidR="006956F1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najmä</w:t>
      </w:r>
      <w:r w:rsidR="002E4DFD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, </w:t>
      </w:r>
      <w:r w:rsidR="006956F1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avšak nielen v súlade so zásadami spracúvania </w:t>
      </w:r>
      <w:r w:rsidR="00234A51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O</w:t>
      </w:r>
      <w:r w:rsidR="006956F1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sobných údajov</w:t>
      </w:r>
      <w:r w:rsidR="002E4DFD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.</w:t>
      </w:r>
    </w:p>
    <w:p w14:paraId="71C599B5" w14:textId="77777777" w:rsidR="00DC77A1" w:rsidRPr="0070621E" w:rsidRDefault="00DC77A1">
      <w:pPr>
        <w:pBdr>
          <w:top w:val="nil"/>
          <w:left w:val="nil"/>
          <w:bottom w:val="nil"/>
          <w:right w:val="nil"/>
          <w:between w:val="nil"/>
        </w:pBdr>
        <w:ind w:left="1701" w:hanging="720"/>
        <w:jc w:val="both"/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</w:pPr>
    </w:p>
    <w:p w14:paraId="44A6AC44" w14:textId="1A9A91E3" w:rsidR="00DC77A1" w:rsidRPr="0070621E" w:rsidRDefault="00D5587D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ind w:left="1701" w:hanging="567"/>
        <w:jc w:val="both"/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</w:pPr>
      <w:r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Prevádzkovateľ zaručuje Sprostredkovateľovi, že Osobné údaje dotknutých osôb, ktoré sa spracúvajú a poskytujú Sprostredkovateľovi podľa tejto DPA, sú presné a aktuálne. Prevádzkovateľ bezodkladne informuje Sprostredkovateľa o akýchkoľvek zmenách Osobných údajov poskytnutých Sprostredkovateľovi</w:t>
      </w:r>
      <w:r w:rsidR="002E4DFD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.</w:t>
      </w:r>
    </w:p>
    <w:p w14:paraId="492B7BC1" w14:textId="77777777" w:rsidR="00DC77A1" w:rsidRPr="0070621E" w:rsidRDefault="00DC77A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</w:pPr>
    </w:p>
    <w:p w14:paraId="243766CB" w14:textId="4C9E88E4" w:rsidR="00DC77A1" w:rsidRPr="0070621E" w:rsidRDefault="005245B7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ind w:left="1701" w:hanging="567"/>
        <w:jc w:val="both"/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</w:pPr>
      <w:r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Prevádzkovateľ sa zaväzuje bezodkladne písomne (aj prostredníctvom e-mailu) informovať Sprostredkovateľa o akýchkoľvek zmenách rozsahu spracúvania Osobných údajov (napr. v dôsledku uplatnenia práv dotknutou osobou podľa článkov 16 – 22 GDPR)</w:t>
      </w:r>
      <w:r w:rsidR="002E4DFD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. </w:t>
      </w:r>
    </w:p>
    <w:p w14:paraId="7C6F3EC0" w14:textId="77777777" w:rsidR="00DC77A1" w:rsidRPr="0070621E" w:rsidRDefault="00DC77A1">
      <w:pPr>
        <w:pBdr>
          <w:top w:val="nil"/>
          <w:left w:val="nil"/>
          <w:bottom w:val="nil"/>
          <w:right w:val="nil"/>
          <w:between w:val="nil"/>
        </w:pBdr>
        <w:ind w:left="1701" w:hanging="720"/>
        <w:jc w:val="both"/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</w:pPr>
    </w:p>
    <w:p w14:paraId="52C7571E" w14:textId="4A5B2BA2" w:rsidR="00DC77A1" w:rsidRPr="0070621E" w:rsidRDefault="00D806C4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ind w:left="1701" w:hanging="567"/>
        <w:jc w:val="both"/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</w:pPr>
      <w:r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Prevádzkovateľ má právo požadovať od Sprostredkovateľa preukázanie splnenia všetkých povinností, vrátane prijatia predpísaných bezpečnostných opatrení na ochranu osobných údajov.</w:t>
      </w:r>
    </w:p>
    <w:p w14:paraId="4465EE0B" w14:textId="77777777" w:rsidR="00DC77A1" w:rsidRPr="0070621E" w:rsidRDefault="00DC77A1">
      <w:pPr>
        <w:pBdr>
          <w:top w:val="nil"/>
          <w:left w:val="nil"/>
          <w:bottom w:val="nil"/>
          <w:right w:val="nil"/>
          <w:between w:val="nil"/>
        </w:pBdr>
        <w:ind w:left="1701" w:hanging="567"/>
        <w:jc w:val="both"/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</w:pPr>
    </w:p>
    <w:p w14:paraId="1569F52A" w14:textId="35068FA8" w:rsidR="00DC77A1" w:rsidRPr="0070621E" w:rsidRDefault="00D806C4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</w:pPr>
      <w:r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Práva a povinnosti Sprostredkovateľa</w:t>
      </w:r>
      <w:r w:rsidR="002E4DFD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:</w:t>
      </w:r>
    </w:p>
    <w:p w14:paraId="1CEF0595" w14:textId="77777777" w:rsidR="00DC77A1" w:rsidRPr="0070621E" w:rsidRDefault="00DC77A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ind w:left="1701" w:hanging="720"/>
        <w:jc w:val="both"/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</w:pPr>
    </w:p>
    <w:p w14:paraId="18B5D6E2" w14:textId="59C7107B" w:rsidR="00DC77A1" w:rsidRPr="0070621E" w:rsidRDefault="00370C5A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ind w:left="1701" w:hanging="567"/>
        <w:jc w:val="both"/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</w:pPr>
      <w:r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Sprostredkovateľ bude spracúvať Osobné údaje iba na stanovené účely a uchovávať Osobné údaje zhromaždené na rôzne účely oddelene</w:t>
      </w:r>
      <w:r w:rsidR="002E4DFD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.</w:t>
      </w:r>
    </w:p>
    <w:p w14:paraId="130166F5" w14:textId="77777777" w:rsidR="00DC77A1" w:rsidRPr="0070621E" w:rsidRDefault="00DC77A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ind w:left="1701" w:hanging="720"/>
        <w:jc w:val="both"/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</w:pPr>
    </w:p>
    <w:p w14:paraId="37D78A17" w14:textId="7C782578" w:rsidR="00DC77A1" w:rsidRPr="0070621E" w:rsidRDefault="00E620E1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ind w:left="1701" w:hanging="567"/>
        <w:jc w:val="both"/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</w:pPr>
      <w:r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lastRenderedPageBreak/>
        <w:t>Sprostredkovateľ bude spracúvať len také Osobné údaje, ktoré rozsahom a obsahom zodpovedajú stanovenému účelu a sú nevyhnutné na jeho dosiahnutie.</w:t>
      </w:r>
    </w:p>
    <w:p w14:paraId="62D959F6" w14:textId="77777777" w:rsidR="00DC77A1" w:rsidRPr="0070621E" w:rsidRDefault="00DC77A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ind w:left="1701" w:hanging="720"/>
        <w:jc w:val="both"/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</w:pPr>
    </w:p>
    <w:p w14:paraId="475D28C1" w14:textId="68AC9637" w:rsidR="00DC77A1" w:rsidRPr="0070621E" w:rsidRDefault="00151967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ind w:left="1701" w:hanging="567"/>
        <w:jc w:val="both"/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</w:pPr>
      <w:r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Sprostredkovateľ zabezpečí, aby sa </w:t>
      </w:r>
      <w:r w:rsidR="00DB6C9C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O</w:t>
      </w:r>
      <w:r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sobné údaje spracúvali len prostriedkami zodpovedajúcimi ich účelu</w:t>
      </w:r>
      <w:r w:rsidR="002E4DFD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.</w:t>
      </w:r>
    </w:p>
    <w:p w14:paraId="5BF14DA7" w14:textId="77777777" w:rsidR="00DC77A1" w:rsidRPr="0070621E" w:rsidRDefault="00DC77A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</w:pPr>
    </w:p>
    <w:p w14:paraId="533CDBD4" w14:textId="1FB7DA36" w:rsidR="00DC77A1" w:rsidRPr="0070621E" w:rsidRDefault="00DB6C9C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ind w:left="1701" w:hanging="567"/>
        <w:jc w:val="both"/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</w:pPr>
      <w:r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Sprostredkovateľ </w:t>
      </w:r>
      <w:r w:rsidR="009C1EB3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je oprávnený vykonávať s Osobnými údajmi iba nasledujúce spracovateľské činnosti</w:t>
      </w:r>
      <w:r w:rsidR="002E4DFD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:</w:t>
      </w:r>
    </w:p>
    <w:p w14:paraId="60CA3DE3" w14:textId="77777777" w:rsidR="00DC77A1" w:rsidRPr="0070621E" w:rsidRDefault="00DC77A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</w:pPr>
    </w:p>
    <w:p w14:paraId="49B5208E" w14:textId="4C995811" w:rsidR="00DC77A1" w:rsidRPr="0070621E" w:rsidRDefault="00083E55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ind w:left="2268" w:hanging="566"/>
        <w:jc w:val="both"/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</w:pPr>
      <w:r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získavanie, zaznamenávanie, usporadúvanie, štruktúrovanie, uchovávanie, prepracúvanie alebo zmena, vyhľadávanie, prehliadanie, využívanie, preskupovanie alebo kombinovanie, obmedzenie, vymazanie</w:t>
      </w:r>
      <w:r w:rsidR="002E4DFD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.</w:t>
      </w:r>
    </w:p>
    <w:p w14:paraId="44AEC16D" w14:textId="77777777" w:rsidR="00DC77A1" w:rsidRPr="0070621E" w:rsidRDefault="00DC77A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</w:pPr>
    </w:p>
    <w:p w14:paraId="7F3F4444" w14:textId="562DCBEE" w:rsidR="00DC77A1" w:rsidRPr="0070621E" w:rsidRDefault="00C05891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ind w:left="1701" w:hanging="567"/>
        <w:jc w:val="both"/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</w:pPr>
      <w:r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Sprostredkovateľ</w:t>
      </w:r>
      <w:r w:rsidR="00E1475E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 je povinný vykonávať spracúvanie Osobných údajov v súlade s právnymi predpismi</w:t>
      </w:r>
      <w:r w:rsidR="002E4DFD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.</w:t>
      </w:r>
    </w:p>
    <w:p w14:paraId="392AE475" w14:textId="77777777" w:rsidR="00DC77A1" w:rsidRPr="0070621E" w:rsidRDefault="00DC77A1">
      <w:pPr>
        <w:pBdr>
          <w:top w:val="nil"/>
          <w:left w:val="nil"/>
          <w:bottom w:val="nil"/>
          <w:right w:val="nil"/>
          <w:between w:val="nil"/>
        </w:pBdr>
        <w:ind w:left="1701" w:hanging="720"/>
        <w:jc w:val="both"/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</w:pPr>
    </w:p>
    <w:p w14:paraId="3D8B2ACE" w14:textId="5781AE95" w:rsidR="00DC77A1" w:rsidRPr="0070621E" w:rsidRDefault="00C05891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ind w:left="1701" w:hanging="567"/>
        <w:jc w:val="both"/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</w:pPr>
      <w:r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Sprostredkovateľ </w:t>
      </w:r>
      <w:r w:rsidR="00F047B3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spracúva osobné údaje len na základe zdokumentovaných pokynov prevádzkovateľa, a to aj pokiaľ ide o prenos osobných údajov do tretej krajiny alebo medzinárodnej organizácii</w:t>
      </w:r>
      <w:r w:rsidR="002E4DFD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.</w:t>
      </w:r>
    </w:p>
    <w:p w14:paraId="1EF5F38F" w14:textId="77777777" w:rsidR="00DC77A1" w:rsidRPr="0070621E" w:rsidRDefault="00DC77A1">
      <w:pPr>
        <w:pBdr>
          <w:top w:val="nil"/>
          <w:left w:val="nil"/>
          <w:bottom w:val="nil"/>
          <w:right w:val="nil"/>
          <w:between w:val="nil"/>
        </w:pBdr>
        <w:ind w:left="1701" w:hanging="720"/>
        <w:jc w:val="both"/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</w:pPr>
    </w:p>
    <w:p w14:paraId="5C8D7CCE" w14:textId="6D9451A0" w:rsidR="00DC77A1" w:rsidRPr="0070621E" w:rsidRDefault="003C532D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ind w:left="1701" w:hanging="567"/>
        <w:jc w:val="both"/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</w:pPr>
      <w:r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Sprostredkovateľ vykoná všetky požadované opatrenia podľa článku 32</w:t>
      </w:r>
      <w:r w:rsidR="002E4DFD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 </w:t>
      </w:r>
      <w:r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a nasl.</w:t>
      </w:r>
      <w:r w:rsidR="002E4DFD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 GDPR, </w:t>
      </w:r>
      <w:r w:rsidR="000217F0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t.j. prijme so zreteľom na najnovšie poznatky, náklady na vykonanie opatrení a na povahu, rozsah, kontext a účely spracúvania, ako aj na riziká s rôznou pravdepodobnosťou a závažnosťou pre práva a slobody fyzických osôb, primerané technické a organizačné opatrenia s cieľom zaistiť úroveň bezpečnosti primeranú tomuto riziku</w:t>
      </w:r>
      <w:r w:rsidR="002E4DFD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.</w:t>
      </w:r>
    </w:p>
    <w:p w14:paraId="3AF9CC18" w14:textId="77777777" w:rsidR="00DC77A1" w:rsidRPr="0070621E" w:rsidRDefault="00DC77A1">
      <w:pPr>
        <w:pBdr>
          <w:top w:val="nil"/>
          <w:left w:val="nil"/>
          <w:bottom w:val="nil"/>
          <w:right w:val="nil"/>
          <w:between w:val="nil"/>
        </w:pBdr>
        <w:ind w:left="1701" w:hanging="720"/>
        <w:jc w:val="both"/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</w:pPr>
    </w:p>
    <w:p w14:paraId="1C1785B8" w14:textId="5309AFB5" w:rsidR="00DC77A1" w:rsidRPr="0070621E" w:rsidRDefault="00335D80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ind w:left="1701" w:hanging="567"/>
        <w:jc w:val="both"/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</w:pPr>
      <w:r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Sprostredkovateľ </w:t>
      </w:r>
      <w:r w:rsidR="00436446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môže zapojiť do spracúvania Osobných údajov </w:t>
      </w:r>
      <w:r w:rsidR="00A2467F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ďalšieho sprostredkovateľa </w:t>
      </w:r>
      <w:r w:rsidR="000401A1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(</w:t>
      </w:r>
      <w:r w:rsidR="00A2467F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ďalej len </w:t>
      </w:r>
      <w:r w:rsidR="000401A1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“</w:t>
      </w:r>
      <w:r w:rsidR="00A2467F" w:rsidRPr="0070621E">
        <w:rPr>
          <w:rFonts w:asciiTheme="majorHAnsi" w:eastAsia="Quattrocento Sans" w:hAnsiTheme="majorHAnsi" w:cstheme="majorHAnsi"/>
          <w:b/>
          <w:bCs/>
          <w:color w:val="000000"/>
          <w:sz w:val="20"/>
          <w:szCs w:val="20"/>
          <w:lang w:val="sk-SK"/>
        </w:rPr>
        <w:t>Ďalší sprostredkovateľ</w:t>
      </w:r>
      <w:r w:rsidR="000401A1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”)</w:t>
      </w:r>
      <w:r w:rsidR="002E4DFD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 </w:t>
      </w:r>
      <w:r w:rsidR="00A2467F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na základe všeobecného písomného </w:t>
      </w:r>
      <w:r w:rsidR="00E10E75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povolenia, ktoré mu Prevádzkovateľ udeľuje prostred</w:t>
      </w:r>
      <w:r w:rsidR="0066784A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níctvom tejto DPA</w:t>
      </w:r>
      <w:r w:rsidR="002E4DFD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. </w:t>
      </w:r>
      <w:r w:rsidR="0066784A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Zoznam ďalších sprostredkovateľov ku dňu uzatvorenia tejto DPA je prílohou tejto </w:t>
      </w:r>
      <w:r w:rsidR="00C369A1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DPA</w:t>
      </w:r>
      <w:r w:rsidR="002E4DFD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 </w:t>
      </w:r>
      <w:r w:rsidR="0066784A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ako jej neoddeliteľná časť</w:t>
      </w:r>
      <w:r w:rsidR="002E4DFD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. </w:t>
      </w:r>
      <w:r w:rsidR="0066784A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Sprostredkovateľ</w:t>
      </w:r>
      <w:r w:rsidR="008F7A33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 písomne (vrátane email</w:t>
      </w:r>
      <w:r w:rsidR="0035263A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u)</w:t>
      </w:r>
      <w:r w:rsidR="0066784A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 informuje Prevádzkovateľa </w:t>
      </w:r>
      <w:r w:rsidR="00CE3FAD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o zapojení Ďalšieho sprostredkovateľa (iného ako </w:t>
      </w:r>
      <w:r w:rsidR="00F26C55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uvedeného v prílohe) </w:t>
      </w:r>
      <w:r w:rsidR="00E855D8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pred jeho zapojením</w:t>
      </w:r>
      <w:r w:rsidR="00DF1D52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 a identifikuje tohto Ďalšieho sprostredkovateľa</w:t>
      </w:r>
      <w:r w:rsidR="002E4DFD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.</w:t>
      </w:r>
      <w:r w:rsidR="000401A1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 </w:t>
      </w:r>
      <w:r w:rsidR="0035263A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V rozsahu v akom sa </w:t>
      </w:r>
      <w:r w:rsidR="00604FB2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na spracúvanie Osobných údajov podľa tejto DPA vzťahuje GDPR,</w:t>
      </w:r>
      <w:r w:rsidR="00B06842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 Prevádzkovateľ môže </w:t>
      </w:r>
      <w:r w:rsidR="00BB42AB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proti zapojeniu Ďalšieho sprostredkovateľa primerane namietať</w:t>
      </w:r>
      <w:r w:rsidR="000401A1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.</w:t>
      </w:r>
      <w:r w:rsidR="00BB42AB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 V prípade, že Prevádzkovateľ </w:t>
      </w:r>
      <w:r w:rsidR="00436D1D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do 10 (desiatich) dní odo dňa doručenia </w:t>
      </w:r>
      <w:r w:rsidR="00FF34C7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informácie o zámere zapojiť Ďalšieho sprostredkovateľa, nedoručí Sprostredkovateľovi </w:t>
      </w:r>
      <w:r w:rsidR="009E15DD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žiadnu písomnú námietku, má sa za to, že Zmluvné strany sa dohodli na zapojení takéhoto Ďalšieho sprostredkovateľa.</w:t>
      </w:r>
      <w:r w:rsidR="009D5566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 V prípade, že </w:t>
      </w:r>
      <w:r w:rsidR="00432398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Prevádzkovateľ v lehote uvedenej vyššie doručí Sprostredkovateľovi námietku, </w:t>
      </w:r>
      <w:r w:rsidR="005E3C56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Zmluvné strany sa zaväzujú rokovať v záujme nájdenia riešenia</w:t>
      </w:r>
      <w:r w:rsidR="00C072E4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 akceptovateľného pre obidve Zmluvné strany</w:t>
      </w:r>
      <w:r w:rsidR="000401A1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. </w:t>
      </w:r>
      <w:r w:rsidR="0070621E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Ak </w:t>
      </w:r>
      <w:r w:rsidR="00067A86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S</w:t>
      </w:r>
      <w:r w:rsidR="0070621E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prostredkovateľ zapojí do vykonávania osobitných spracovateľských činností v mene </w:t>
      </w:r>
      <w:r w:rsidR="00067A86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P</w:t>
      </w:r>
      <w:r w:rsidR="0070621E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revádzkovateľa </w:t>
      </w:r>
      <w:r w:rsidR="00067A86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Ď</w:t>
      </w:r>
      <w:r w:rsidR="0070621E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alšieho sprostredkovateľa, tomuto </w:t>
      </w:r>
      <w:r w:rsidR="003F1680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Ď</w:t>
      </w:r>
      <w:r w:rsidR="0070621E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alšiemu sprostredkovateľovi prostredníctvom zmluvy alebo iného právneho aktu ulož</w:t>
      </w:r>
      <w:r w:rsidR="00047F72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í</w:t>
      </w:r>
      <w:r w:rsidR="0070621E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 rovnaké povinnosti ochrany údajov, ako sa stanovujú v</w:t>
      </w:r>
      <w:r w:rsidR="00047F72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 tejto </w:t>
      </w:r>
      <w:r w:rsidR="00FE7210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DPA</w:t>
      </w:r>
      <w:r w:rsidR="0070621E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, a to predovšetkým poskytnutie dostatočných záruk na vykonanie primeraných technických a organizačných opatrení takým spôsobom, aby spracúvanie spĺňalo požiadavky </w:t>
      </w:r>
      <w:r w:rsidR="00FE7210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GDPR</w:t>
      </w:r>
      <w:r w:rsidR="0070621E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. Ak </w:t>
      </w:r>
      <w:r w:rsidR="00FE7210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Ď</w:t>
      </w:r>
      <w:r w:rsidR="0070621E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alší sprostredkovateľ nesplní svoje povinnosti ochrany údajov, </w:t>
      </w:r>
      <w:r w:rsidR="00FE7210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S</w:t>
      </w:r>
      <w:r w:rsidR="0070621E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prostredkovateľ zostáva voči </w:t>
      </w:r>
      <w:r w:rsidR="00FE7210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P</w:t>
      </w:r>
      <w:r w:rsidR="0070621E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revádzkovateľovi plne zodpovedný za plnenie povinností tohto </w:t>
      </w:r>
      <w:r w:rsidR="00FE7210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Ď</w:t>
      </w:r>
      <w:r w:rsidR="0070621E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alšieho sprostredkovateľa.</w:t>
      </w:r>
    </w:p>
    <w:p w14:paraId="4D71A4E2" w14:textId="77777777" w:rsidR="00DC77A1" w:rsidRPr="0070621E" w:rsidRDefault="00DC77A1">
      <w:pPr>
        <w:jc w:val="both"/>
        <w:rPr>
          <w:rFonts w:asciiTheme="majorHAnsi" w:eastAsia="Quattrocento Sans" w:hAnsiTheme="majorHAnsi" w:cstheme="majorHAnsi"/>
          <w:sz w:val="20"/>
          <w:szCs w:val="20"/>
          <w:lang w:val="sk-SK"/>
        </w:rPr>
      </w:pPr>
    </w:p>
    <w:p w14:paraId="1BCF3F0E" w14:textId="5052809C" w:rsidR="00DC77A1" w:rsidRPr="0070621E" w:rsidRDefault="0077612F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ind w:left="1701" w:hanging="567"/>
        <w:jc w:val="both"/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</w:pPr>
      <w:r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S</w:t>
      </w:r>
      <w:r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prostredkovateľ</w:t>
      </w:r>
      <w:r w:rsidRPr="0077612F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 po zohľadnení povahy spracúvania v čo najväčšej miere pomáha prevádzkovateľovi vhodnými technickými a organizačnými opatreniami pri plnení jeho povinnosti reagovať na žiadosti o výkon práv dotknutej osoby ustanovených v kapitole</w:t>
      </w:r>
      <w:r w:rsidR="002E4DFD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 III GDPR.</w:t>
      </w:r>
    </w:p>
    <w:p w14:paraId="78B2C477" w14:textId="77777777" w:rsidR="00DC77A1" w:rsidRPr="0070621E" w:rsidRDefault="00DC77A1">
      <w:pPr>
        <w:pBdr>
          <w:top w:val="nil"/>
          <w:left w:val="nil"/>
          <w:bottom w:val="nil"/>
          <w:right w:val="nil"/>
          <w:between w:val="nil"/>
        </w:pBdr>
        <w:ind w:left="1701" w:hanging="720"/>
        <w:jc w:val="both"/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</w:pPr>
    </w:p>
    <w:p w14:paraId="7D27F4E6" w14:textId="58950461" w:rsidR="00DC77A1" w:rsidRPr="0070621E" w:rsidRDefault="002722CC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ind w:left="1701" w:hanging="567"/>
        <w:jc w:val="both"/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</w:pPr>
      <w:r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S</w:t>
      </w:r>
      <w:r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prostredkovateľ</w:t>
      </w:r>
      <w:r w:rsidRPr="002722CC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 pomáha </w:t>
      </w:r>
      <w:r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P</w:t>
      </w:r>
      <w:r w:rsidRPr="002722CC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revádzkovateľovi zabezpečiť plnenie povinností podľa článkov 32 až 36</w:t>
      </w:r>
      <w:r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 GDPR</w:t>
      </w:r>
      <w:r w:rsidRPr="002722CC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 s prihliadnutím na povahu spracúvania a informácie dostupné </w:t>
      </w:r>
      <w:r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S</w:t>
      </w:r>
      <w:r w:rsidRPr="002722CC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prostredkovateľovi</w:t>
      </w:r>
      <w:r w:rsidR="002E4DFD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.</w:t>
      </w:r>
    </w:p>
    <w:p w14:paraId="00EB1C83" w14:textId="77777777" w:rsidR="00DC77A1" w:rsidRPr="0070621E" w:rsidRDefault="00DC77A1">
      <w:pPr>
        <w:pBdr>
          <w:top w:val="nil"/>
          <w:left w:val="nil"/>
          <w:bottom w:val="nil"/>
          <w:right w:val="nil"/>
          <w:between w:val="nil"/>
        </w:pBdr>
        <w:ind w:left="1701" w:hanging="720"/>
        <w:jc w:val="both"/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</w:pPr>
    </w:p>
    <w:p w14:paraId="56B171EE" w14:textId="57C5DF79" w:rsidR="00DC77A1" w:rsidRPr="0070621E" w:rsidRDefault="000C34D9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ind w:left="1701" w:hanging="567"/>
        <w:jc w:val="both"/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</w:pPr>
      <w:r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S</w:t>
      </w:r>
      <w:r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prostredkovateľ</w:t>
      </w:r>
      <w:r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 </w:t>
      </w:r>
      <w:r w:rsidR="005F0D25" w:rsidRPr="005F0D25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po ukončení poskytovania služieb týkajúcich sa spracúvania na základe rozhodnutia prevádzkovateľa všetky </w:t>
      </w:r>
      <w:r w:rsidR="00DD785D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O</w:t>
      </w:r>
      <w:r w:rsidR="005F0D25" w:rsidRPr="005F0D25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sobné údaje vymaže alebo vráti </w:t>
      </w:r>
      <w:r w:rsidR="00DD785D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P</w:t>
      </w:r>
      <w:r w:rsidR="005F0D25" w:rsidRPr="005F0D25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revádzkovateľovi a vymaže existujúce kópie</w:t>
      </w:r>
      <w:r w:rsidR="002E4DFD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,</w:t>
      </w:r>
      <w:r w:rsidR="007301E9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 </w:t>
      </w:r>
      <w:r w:rsidR="007301E9" w:rsidRPr="007301E9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ktoré obsahujú </w:t>
      </w:r>
      <w:r w:rsidR="007301E9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O</w:t>
      </w:r>
      <w:r w:rsidR="007301E9" w:rsidRPr="007301E9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sobné údaje</w:t>
      </w:r>
      <w:r w:rsidR="007301E9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,</w:t>
      </w:r>
      <w:r w:rsidR="002E4DFD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 </w:t>
      </w:r>
      <w:r w:rsidR="008B3558" w:rsidRPr="008B3558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ak osobitný predpis alebo medzinárodná zmluva, ktorou je Slovenská republika viazaná, nepožaduje uchovávanie týchto </w:t>
      </w:r>
      <w:r w:rsidR="00DD785D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O</w:t>
      </w:r>
      <w:r w:rsidR="008B3558" w:rsidRPr="008B3558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sobných údajov</w:t>
      </w:r>
      <w:r w:rsidR="002E4DFD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.</w:t>
      </w:r>
    </w:p>
    <w:p w14:paraId="706C94F8" w14:textId="77777777" w:rsidR="00DC77A1" w:rsidRPr="0070621E" w:rsidRDefault="00DC77A1">
      <w:pPr>
        <w:pBdr>
          <w:top w:val="nil"/>
          <w:left w:val="nil"/>
          <w:bottom w:val="nil"/>
          <w:right w:val="nil"/>
          <w:between w:val="nil"/>
        </w:pBdr>
        <w:ind w:left="1701" w:hanging="720"/>
        <w:jc w:val="both"/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</w:pPr>
    </w:p>
    <w:p w14:paraId="109BEDC6" w14:textId="735A4D66" w:rsidR="00DC77A1" w:rsidRPr="0070621E" w:rsidRDefault="003745B5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ind w:left="1701" w:hanging="567"/>
        <w:jc w:val="both"/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</w:pPr>
      <w:r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S</w:t>
      </w:r>
      <w:r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prostredkovateľ</w:t>
      </w:r>
      <w:r w:rsidRPr="003745B5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 </w:t>
      </w:r>
      <w:r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je povinný </w:t>
      </w:r>
      <w:r w:rsidRPr="003745B5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poskytnúť </w:t>
      </w:r>
      <w:r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P</w:t>
      </w:r>
      <w:r w:rsidRPr="003745B5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revádzkovateľovi informácie potrebné na preukázanie splnenia povinností a poskytnúť súčinnosť v rámci auditu ochrany </w:t>
      </w:r>
      <w:r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O</w:t>
      </w:r>
      <w:r w:rsidRPr="003745B5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sobných údajov a kontroly zo strany </w:t>
      </w:r>
      <w:r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P</w:t>
      </w:r>
      <w:r w:rsidRPr="003745B5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revádzkovateľa alebo audítora, ktorého poveril </w:t>
      </w:r>
      <w:r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P</w:t>
      </w:r>
      <w:r w:rsidRPr="003745B5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revádzkovateľ</w:t>
      </w:r>
      <w:r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.</w:t>
      </w:r>
    </w:p>
    <w:p w14:paraId="48FD8C30" w14:textId="77777777" w:rsidR="00DC77A1" w:rsidRPr="0070621E" w:rsidRDefault="00DC77A1">
      <w:pPr>
        <w:pBdr>
          <w:top w:val="nil"/>
          <w:left w:val="nil"/>
          <w:bottom w:val="nil"/>
          <w:right w:val="nil"/>
          <w:between w:val="nil"/>
        </w:pBdr>
        <w:ind w:left="1701" w:hanging="720"/>
        <w:jc w:val="both"/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</w:pPr>
    </w:p>
    <w:p w14:paraId="41F7DD50" w14:textId="355D3B13" w:rsidR="00DC77A1" w:rsidRPr="0070621E" w:rsidRDefault="006B6FCF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ind w:left="1701" w:hanging="567"/>
        <w:jc w:val="both"/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</w:pPr>
      <w:r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S</w:t>
      </w:r>
      <w:r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prostredkovateľ</w:t>
      </w:r>
      <w:r w:rsidRPr="006B6FCF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 je povinný chrániť Osobné údaje pred odcudzením, stratou, zničením, neoprávneným prístupom, zmenou a rozšírením, použitím vhodných technických, organizačných a personálnych opatrení zodpovedajúcich prostriedkom spracúvania Osobných údajov.</w:t>
      </w:r>
    </w:p>
    <w:p w14:paraId="5CF211AA" w14:textId="77777777" w:rsidR="00DC77A1" w:rsidRPr="0070621E" w:rsidRDefault="00DC77A1">
      <w:pPr>
        <w:pBdr>
          <w:top w:val="nil"/>
          <w:left w:val="nil"/>
          <w:bottom w:val="nil"/>
          <w:right w:val="nil"/>
          <w:between w:val="nil"/>
        </w:pBdr>
        <w:ind w:left="1701" w:hanging="720"/>
        <w:jc w:val="both"/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</w:pPr>
    </w:p>
    <w:p w14:paraId="4D9C8B29" w14:textId="26F98508" w:rsidR="00DC77A1" w:rsidRPr="0070621E" w:rsidRDefault="00527292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ind w:left="1701" w:hanging="567"/>
        <w:jc w:val="both"/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</w:pPr>
      <w:r w:rsidRPr="00527292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O akomkoľvek porušení ochrany osobných údajov bude </w:t>
      </w:r>
      <w:r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S</w:t>
      </w:r>
      <w:r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prostredkovateľ</w:t>
      </w:r>
      <w:r w:rsidRPr="006B6FCF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 </w:t>
      </w:r>
      <w:r w:rsidRPr="00527292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informovať Prevádzkovateľa písomne (aj e-mailom) bez zbytočného odkladu po tom, čo sa o ňom dozvie.</w:t>
      </w:r>
    </w:p>
    <w:p w14:paraId="05BFAE27" w14:textId="77777777" w:rsidR="002A54C8" w:rsidRPr="0070621E" w:rsidRDefault="002A54C8" w:rsidP="002A54C8">
      <w:pPr>
        <w:pBdr>
          <w:top w:val="nil"/>
          <w:left w:val="nil"/>
          <w:bottom w:val="nil"/>
          <w:right w:val="nil"/>
          <w:between w:val="nil"/>
        </w:pBdr>
        <w:ind w:left="1701"/>
        <w:jc w:val="both"/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</w:pPr>
    </w:p>
    <w:p w14:paraId="4D790A71" w14:textId="3C4A093C" w:rsidR="002A54C8" w:rsidRPr="0070621E" w:rsidRDefault="00EC56A3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ind w:left="1701" w:hanging="567"/>
        <w:jc w:val="both"/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</w:pPr>
      <w:r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Ak pri plnení povinností </w:t>
      </w:r>
      <w:r w:rsidR="00A743F0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Sprostredkovateľa podľa tejto</w:t>
      </w:r>
      <w:r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 </w:t>
      </w:r>
      <w:r w:rsidR="00C369A1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DPA</w:t>
      </w:r>
      <w:r w:rsidR="002A54C8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, </w:t>
      </w:r>
      <w:r w:rsidR="00A743F0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Osobné údaje</w:t>
      </w:r>
      <w:r w:rsidR="00CB3933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 musia byť prenesené</w:t>
      </w:r>
      <w:r w:rsidR="00954CB8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, priamo alebo prostredníctvom ďalšieho</w:t>
      </w:r>
      <w:r w:rsidR="00C518F8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 prenosu</w:t>
      </w:r>
      <w:r w:rsidR="00954CB8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 z</w:t>
      </w:r>
      <w:r w:rsidR="00C518F8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 </w:t>
      </w:r>
      <w:r w:rsidR="00954CB8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územia</w:t>
      </w:r>
      <w:r w:rsidR="002A54C8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 EEA</w:t>
      </w:r>
      <w:r w:rsidR="00411D6A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 (</w:t>
      </w:r>
      <w:r w:rsidR="003734BD" w:rsidRPr="003734BD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Európsky hospodársky priestor</w:t>
      </w:r>
      <w:r w:rsidR="00411D6A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)</w:t>
      </w:r>
      <w:r w:rsidR="001A7F0D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 do akejkoľvek krajiny</w:t>
      </w:r>
      <w:r w:rsidR="00887CBF" w:rsidRPr="00887CBF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, v ktorej Európska komisia neuznala, že poskytuje primeranú úroveň ochrany osobných údajov, sa </w:t>
      </w:r>
      <w:r w:rsidR="00887CBF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Sprostredkovateľ</w:t>
      </w:r>
      <w:r w:rsidR="00887CBF" w:rsidRPr="00887CBF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 zaväzuje dodržiavať príslušné Štandardné zmluvné doložky </w:t>
      </w:r>
      <w:r w:rsidR="00F04645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(</w:t>
      </w:r>
      <w:r w:rsidR="00857B8D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najmä </w:t>
      </w:r>
      <w:r w:rsidR="000E4335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modul </w:t>
      </w:r>
      <w:r w:rsidR="005D279A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2</w:t>
      </w:r>
      <w:r w:rsidR="000E4335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: </w:t>
      </w:r>
      <w:r w:rsidR="005D279A" w:rsidRPr="005D279A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Prenos od prevádzkovateľa k sprostredkovateľovi</w:t>
      </w:r>
      <w:r w:rsidR="000E4335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 a</w:t>
      </w:r>
      <w:r w:rsidR="00F04645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 modul </w:t>
      </w:r>
      <w:r w:rsidR="005D279A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3</w:t>
      </w:r>
      <w:r w:rsidR="00F04645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: </w:t>
      </w:r>
      <w:r w:rsidR="005D279A" w:rsidRPr="005D279A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Prenos od sprostredkovateľa k</w:t>
      </w:r>
      <w:r w:rsidR="005D279A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 </w:t>
      </w:r>
      <w:r w:rsidR="005D279A" w:rsidRPr="005D279A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sprostredkovateľovi</w:t>
      </w:r>
      <w:r w:rsidR="00F04645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)</w:t>
      </w:r>
      <w:r w:rsidR="00D806EF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 na základe</w:t>
      </w:r>
      <w:r w:rsidR="002A54C8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 </w:t>
      </w:r>
      <w:r w:rsidR="00D806EF" w:rsidRPr="00D806EF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VYKONÁVACIE</w:t>
      </w:r>
      <w:r w:rsidR="00D806EF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HO</w:t>
      </w:r>
      <w:r w:rsidR="00D806EF" w:rsidRPr="00D806EF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 ROZHODNUTI</w:t>
      </w:r>
      <w:r w:rsidR="00D806EF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A</w:t>
      </w:r>
      <w:r w:rsidR="00D806EF" w:rsidRPr="00D806EF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 KOMISIE (EÚ) 2021/914</w:t>
      </w:r>
      <w:r w:rsidR="00CB64D5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 </w:t>
      </w:r>
      <w:r w:rsidR="00CB64D5" w:rsidRPr="00CB64D5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zo 4. júna 2021</w:t>
      </w:r>
      <w:r w:rsidR="00CB64D5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 </w:t>
      </w:r>
      <w:r w:rsidR="00CB64D5" w:rsidRPr="00CB64D5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o štandardných zmluvných doložkách pre prenos osobných údajov do tretích krajín podľa nariadenia Európskeho parlamentu a Rady (EÚ) 2016/679</w:t>
      </w:r>
      <w:r w:rsidR="002A54C8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, </w:t>
      </w:r>
      <w:r w:rsidR="00C918CB" w:rsidRPr="00C918CB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ktoré sa považujú za </w:t>
      </w:r>
      <w:r w:rsidR="00C918CB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súčasť tejto</w:t>
      </w:r>
      <w:r w:rsidR="00C918CB" w:rsidRPr="00C918CB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 DPA</w:t>
      </w:r>
      <w:r w:rsidR="002A54C8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.</w:t>
      </w:r>
    </w:p>
    <w:p w14:paraId="7C95CC95" w14:textId="77777777" w:rsidR="00DC77A1" w:rsidRPr="0070621E" w:rsidRDefault="00DC77A1">
      <w:pPr>
        <w:rPr>
          <w:rFonts w:asciiTheme="majorHAnsi" w:eastAsia="Quattrocento Sans" w:hAnsiTheme="majorHAnsi" w:cstheme="majorHAnsi"/>
          <w:sz w:val="20"/>
          <w:szCs w:val="20"/>
          <w:lang w:val="sk-SK"/>
        </w:rPr>
      </w:pPr>
    </w:p>
    <w:p w14:paraId="19D6732E" w14:textId="4E961542" w:rsidR="00DC77A1" w:rsidRPr="0070621E" w:rsidRDefault="00F16D47">
      <w:pPr>
        <w:jc w:val="center"/>
        <w:rPr>
          <w:rFonts w:asciiTheme="majorHAnsi" w:eastAsia="Quattrocento Sans" w:hAnsiTheme="majorHAnsi" w:cstheme="majorHAnsi"/>
          <w:b/>
          <w:sz w:val="20"/>
          <w:szCs w:val="20"/>
          <w:lang w:val="sk-SK"/>
        </w:rPr>
      </w:pPr>
      <w:r w:rsidRPr="0070621E">
        <w:rPr>
          <w:rFonts w:asciiTheme="majorHAnsi" w:eastAsia="Quattrocento Sans" w:hAnsiTheme="majorHAnsi" w:cstheme="majorHAnsi"/>
          <w:b/>
          <w:sz w:val="20"/>
          <w:szCs w:val="20"/>
          <w:lang w:val="sk-SK"/>
        </w:rPr>
        <w:t>Článok</w:t>
      </w:r>
      <w:r w:rsidR="002E4DFD" w:rsidRPr="0070621E">
        <w:rPr>
          <w:rFonts w:asciiTheme="majorHAnsi" w:eastAsia="Quattrocento Sans" w:hAnsiTheme="majorHAnsi" w:cstheme="majorHAnsi"/>
          <w:b/>
          <w:sz w:val="20"/>
          <w:szCs w:val="20"/>
          <w:lang w:val="sk-SK"/>
        </w:rPr>
        <w:t xml:space="preserve"> IV</w:t>
      </w:r>
    </w:p>
    <w:p w14:paraId="530D79B6" w14:textId="4564F491" w:rsidR="00DC77A1" w:rsidRPr="0070621E" w:rsidRDefault="005767C4">
      <w:pPr>
        <w:jc w:val="center"/>
        <w:rPr>
          <w:rFonts w:asciiTheme="majorHAnsi" w:eastAsia="Quattrocento Sans" w:hAnsiTheme="majorHAnsi" w:cstheme="majorHAnsi"/>
          <w:b/>
          <w:sz w:val="20"/>
          <w:szCs w:val="20"/>
          <w:lang w:val="sk-SK"/>
        </w:rPr>
      </w:pPr>
      <w:r>
        <w:rPr>
          <w:rFonts w:asciiTheme="majorHAnsi" w:eastAsia="Quattrocento Sans" w:hAnsiTheme="majorHAnsi" w:cstheme="majorHAnsi"/>
          <w:b/>
          <w:sz w:val="20"/>
          <w:szCs w:val="20"/>
          <w:lang w:val="sk-SK"/>
        </w:rPr>
        <w:t>Trvanie</w:t>
      </w:r>
      <w:r w:rsidR="002E4DFD" w:rsidRPr="0070621E">
        <w:rPr>
          <w:rFonts w:asciiTheme="majorHAnsi" w:eastAsia="Quattrocento Sans" w:hAnsiTheme="majorHAnsi" w:cstheme="majorHAnsi"/>
          <w:b/>
          <w:sz w:val="20"/>
          <w:szCs w:val="20"/>
          <w:lang w:val="sk-SK"/>
        </w:rPr>
        <w:t xml:space="preserve"> </w:t>
      </w:r>
      <w:r w:rsidR="00C369A1" w:rsidRPr="0070621E">
        <w:rPr>
          <w:rFonts w:asciiTheme="majorHAnsi" w:eastAsia="Quattrocento Sans" w:hAnsiTheme="majorHAnsi" w:cstheme="majorHAnsi"/>
          <w:b/>
          <w:sz w:val="20"/>
          <w:szCs w:val="20"/>
          <w:lang w:val="sk-SK"/>
        </w:rPr>
        <w:t>DPA</w:t>
      </w:r>
    </w:p>
    <w:p w14:paraId="47031854" w14:textId="77777777" w:rsidR="00DC77A1" w:rsidRPr="0070621E" w:rsidRDefault="00DC77A1">
      <w:pPr>
        <w:rPr>
          <w:rFonts w:asciiTheme="majorHAnsi" w:eastAsia="Quattrocento Sans" w:hAnsiTheme="majorHAnsi" w:cstheme="majorHAnsi"/>
          <w:b/>
          <w:sz w:val="20"/>
          <w:szCs w:val="20"/>
          <w:lang w:val="sk-SK"/>
        </w:rPr>
      </w:pPr>
    </w:p>
    <w:p w14:paraId="5CC926DB" w14:textId="10CAC717" w:rsidR="00DC77A1" w:rsidRPr="0070621E" w:rsidRDefault="001715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</w:pPr>
      <w:r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Táto </w:t>
      </w:r>
      <w:r w:rsidR="00C369A1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DPA</w:t>
      </w:r>
      <w:r w:rsidR="002E4DFD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 </w:t>
      </w:r>
      <w:r w:rsidR="006C170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je uzatvorená na rovnakú dobu ako Zmluva o poskytovaní služieb</w:t>
      </w:r>
      <w:r w:rsidR="002E4DFD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. </w:t>
      </w:r>
    </w:p>
    <w:p w14:paraId="2BE47F52" w14:textId="77777777" w:rsidR="00DC77A1" w:rsidRPr="0070621E" w:rsidRDefault="00DC77A1">
      <w:pPr>
        <w:pBdr>
          <w:top w:val="nil"/>
          <w:left w:val="nil"/>
          <w:bottom w:val="nil"/>
          <w:right w:val="nil"/>
          <w:between w:val="nil"/>
        </w:pBdr>
        <w:ind w:left="567" w:hanging="720"/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</w:pPr>
    </w:p>
    <w:p w14:paraId="77F52582" w14:textId="4951B1AB" w:rsidR="00DC77A1" w:rsidRPr="0070621E" w:rsidRDefault="00A32A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</w:pPr>
      <w:r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Táto</w:t>
      </w:r>
      <w:r w:rsidR="002E4DFD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 </w:t>
      </w:r>
      <w:r w:rsidR="00C369A1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DPA</w:t>
      </w:r>
      <w:r w:rsidR="002E4DFD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 </w:t>
      </w:r>
      <w:r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sa ukončuje nasledovnými spôsobmi</w:t>
      </w:r>
      <w:r w:rsidR="002E4DFD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:</w:t>
      </w:r>
    </w:p>
    <w:p w14:paraId="12ACD953" w14:textId="77777777" w:rsidR="00DC77A1" w:rsidRPr="0070621E" w:rsidRDefault="00DC77A1">
      <w:pPr>
        <w:rPr>
          <w:rFonts w:asciiTheme="majorHAnsi" w:eastAsia="Quattrocento Sans" w:hAnsiTheme="majorHAnsi" w:cstheme="majorHAnsi"/>
          <w:sz w:val="20"/>
          <w:szCs w:val="20"/>
          <w:lang w:val="sk-SK"/>
        </w:rPr>
      </w:pPr>
    </w:p>
    <w:p w14:paraId="0C1A0A9D" w14:textId="2E595468" w:rsidR="00DC77A1" w:rsidRPr="0070621E" w:rsidRDefault="00A32A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</w:pPr>
      <w:r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písomnou dohodou Zmluvných strán</w:t>
      </w:r>
      <w:r w:rsidR="002E4DFD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,</w:t>
      </w:r>
    </w:p>
    <w:p w14:paraId="5E15EB1F" w14:textId="6CFB7165" w:rsidR="00DC77A1" w:rsidRPr="0070621E" w:rsidRDefault="00A32A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</w:pPr>
      <w:r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zánikom Zmluvnej strany bez právneho nástupcu</w:t>
      </w:r>
      <w:r w:rsidR="002E4DFD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,</w:t>
      </w:r>
    </w:p>
    <w:p w14:paraId="09E9E60C" w14:textId="0BD368DF" w:rsidR="00DC77A1" w:rsidRPr="0070621E" w:rsidRDefault="00A32A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</w:pPr>
      <w:r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ukončením Zmluvy o poskytovaní služieb</w:t>
      </w:r>
      <w:r w:rsidR="002E4DFD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.</w:t>
      </w:r>
    </w:p>
    <w:p w14:paraId="6D2B0F68" w14:textId="77777777" w:rsidR="00DC77A1" w:rsidRPr="0070621E" w:rsidRDefault="00DC77A1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</w:pPr>
    </w:p>
    <w:p w14:paraId="27FAF9B3" w14:textId="439BAEE2" w:rsidR="00DC77A1" w:rsidRPr="0070621E" w:rsidRDefault="00C623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</w:pPr>
      <w:r w:rsidRPr="00C62305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Ukončenie tejto DPA akýmkoľvek spôsobom nemá vplyv na žiadne dohody, ktoré by svojou povahou mali zostať v platnosti aj po ukončení DPA, najmä pokiaľ ide o nároky na náhradu škody, povinnosti chrániť dôverné informácie atď. podľa tejto DPA.</w:t>
      </w:r>
    </w:p>
    <w:p w14:paraId="65A38A53" w14:textId="77777777" w:rsidR="00DC77A1" w:rsidRPr="0070621E" w:rsidRDefault="00DC77A1">
      <w:pPr>
        <w:pBdr>
          <w:top w:val="nil"/>
          <w:left w:val="nil"/>
          <w:bottom w:val="nil"/>
          <w:right w:val="nil"/>
          <w:between w:val="nil"/>
        </w:pBdr>
        <w:ind w:left="567" w:hanging="720"/>
        <w:jc w:val="both"/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</w:pPr>
      <w:bookmarkStart w:id="0" w:name="_gjdgxs" w:colFirst="0" w:colLast="0"/>
      <w:bookmarkEnd w:id="0"/>
    </w:p>
    <w:p w14:paraId="4124CD7E" w14:textId="77777777" w:rsidR="00DC77A1" w:rsidRPr="0070621E" w:rsidRDefault="00DC77A1">
      <w:pPr>
        <w:jc w:val="both"/>
        <w:rPr>
          <w:rFonts w:asciiTheme="majorHAnsi" w:eastAsia="Quattrocento Sans" w:hAnsiTheme="majorHAnsi" w:cstheme="majorHAnsi"/>
          <w:b/>
          <w:sz w:val="20"/>
          <w:szCs w:val="20"/>
          <w:lang w:val="sk-SK"/>
        </w:rPr>
      </w:pPr>
    </w:p>
    <w:p w14:paraId="3BEC2BEC" w14:textId="01FC0543" w:rsidR="00DC77A1" w:rsidRPr="0070621E" w:rsidRDefault="00F16D47">
      <w:pPr>
        <w:jc w:val="center"/>
        <w:rPr>
          <w:rFonts w:asciiTheme="majorHAnsi" w:eastAsia="Quattrocento Sans" w:hAnsiTheme="majorHAnsi" w:cstheme="majorHAnsi"/>
          <w:b/>
          <w:sz w:val="20"/>
          <w:szCs w:val="20"/>
          <w:lang w:val="sk-SK"/>
        </w:rPr>
      </w:pPr>
      <w:bookmarkStart w:id="1" w:name="_1fob9te" w:colFirst="0" w:colLast="0"/>
      <w:bookmarkEnd w:id="1"/>
      <w:r w:rsidRPr="0070621E">
        <w:rPr>
          <w:rFonts w:asciiTheme="majorHAnsi" w:eastAsia="Quattrocento Sans" w:hAnsiTheme="majorHAnsi" w:cstheme="majorHAnsi"/>
          <w:b/>
          <w:sz w:val="20"/>
          <w:szCs w:val="20"/>
          <w:lang w:val="sk-SK"/>
        </w:rPr>
        <w:t>Článok</w:t>
      </w:r>
      <w:r w:rsidR="002E4DFD" w:rsidRPr="0070621E">
        <w:rPr>
          <w:rFonts w:asciiTheme="majorHAnsi" w:eastAsia="Quattrocento Sans" w:hAnsiTheme="majorHAnsi" w:cstheme="majorHAnsi"/>
          <w:b/>
          <w:sz w:val="20"/>
          <w:szCs w:val="20"/>
          <w:lang w:val="sk-SK"/>
        </w:rPr>
        <w:t xml:space="preserve"> V</w:t>
      </w:r>
    </w:p>
    <w:p w14:paraId="6E5DCBB5" w14:textId="2ABCD330" w:rsidR="00DC77A1" w:rsidRPr="0070621E" w:rsidRDefault="00C62305">
      <w:pPr>
        <w:jc w:val="center"/>
        <w:rPr>
          <w:rFonts w:asciiTheme="majorHAnsi" w:eastAsia="Quattrocento Sans" w:hAnsiTheme="majorHAnsi" w:cstheme="majorHAnsi"/>
          <w:b/>
          <w:sz w:val="20"/>
          <w:szCs w:val="20"/>
          <w:lang w:val="sk-SK"/>
        </w:rPr>
      </w:pPr>
      <w:r>
        <w:rPr>
          <w:rFonts w:asciiTheme="majorHAnsi" w:eastAsia="Quattrocento Sans" w:hAnsiTheme="majorHAnsi" w:cstheme="majorHAnsi"/>
          <w:b/>
          <w:sz w:val="20"/>
          <w:szCs w:val="20"/>
          <w:lang w:val="sk-SK"/>
        </w:rPr>
        <w:t>Záverečné usta</w:t>
      </w:r>
      <w:r w:rsidR="009D182E">
        <w:rPr>
          <w:rFonts w:asciiTheme="majorHAnsi" w:eastAsia="Quattrocento Sans" w:hAnsiTheme="majorHAnsi" w:cstheme="majorHAnsi"/>
          <w:b/>
          <w:sz w:val="20"/>
          <w:szCs w:val="20"/>
          <w:lang w:val="sk-SK"/>
        </w:rPr>
        <w:t>novenia</w:t>
      </w:r>
    </w:p>
    <w:p w14:paraId="1F5CC9D4" w14:textId="77777777" w:rsidR="00DC77A1" w:rsidRPr="0070621E" w:rsidRDefault="00DC77A1">
      <w:pPr>
        <w:pStyle w:val="Heading1"/>
        <w:rPr>
          <w:rFonts w:asciiTheme="majorHAnsi" w:eastAsia="Quattrocento Sans" w:hAnsiTheme="majorHAnsi" w:cstheme="majorHAnsi"/>
          <w:sz w:val="20"/>
          <w:szCs w:val="20"/>
          <w:lang w:val="sk-SK"/>
        </w:rPr>
      </w:pPr>
    </w:p>
    <w:p w14:paraId="45B79338" w14:textId="0E1723D0" w:rsidR="00DC77A1" w:rsidRPr="0070621E" w:rsidRDefault="009D182E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</w:pPr>
      <w:r w:rsidRPr="009D182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Táto DPA predstavuje konečnú a úplnú dohodu medzi </w:t>
      </w:r>
      <w:r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Z</w:t>
      </w:r>
      <w:r w:rsidRPr="009D182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mluvnými stranami vo vzťahu k jej predmetu a nahrádza akúkoľvek korešpondenciu, memorandá, rozhovory a iné oznámenia alebo dokumenty, ktoré sa jej týkali.</w:t>
      </w:r>
      <w:r w:rsidR="002E4DFD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 </w:t>
      </w:r>
    </w:p>
    <w:p w14:paraId="2E97B6F1" w14:textId="77777777" w:rsidR="00DC77A1" w:rsidRPr="0070621E" w:rsidRDefault="00DC77A1">
      <w:pPr>
        <w:jc w:val="both"/>
        <w:rPr>
          <w:rFonts w:asciiTheme="majorHAnsi" w:eastAsia="Quattrocento Sans" w:hAnsiTheme="majorHAnsi" w:cstheme="majorHAnsi"/>
          <w:sz w:val="20"/>
          <w:szCs w:val="20"/>
          <w:lang w:val="sk-SK"/>
        </w:rPr>
      </w:pPr>
    </w:p>
    <w:p w14:paraId="1F936D93" w14:textId="6B655244" w:rsidR="00DC77A1" w:rsidRPr="0070621E" w:rsidRDefault="005E546A" w:rsidP="00922123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</w:pPr>
      <w:r w:rsidRPr="005E546A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Prevádzkovateľ výslovne berie na vedomie a súhlasí s tým, že táto DPA môže byť zmenená rovnakým spôsobom, akým sa zmluvné strany dohodli na </w:t>
      </w:r>
      <w:r w:rsidR="0046452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zmenách</w:t>
      </w:r>
      <w:r w:rsidRPr="005E546A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 </w:t>
      </w:r>
      <w:r w:rsidR="0046452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Z</w:t>
      </w:r>
      <w:r w:rsidRPr="005E546A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mluv</w:t>
      </w:r>
      <w:r w:rsidR="0046452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y</w:t>
      </w:r>
      <w:r w:rsidRPr="005E546A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 o poskytovaní služieb</w:t>
      </w:r>
      <w:r w:rsidR="00B95B7A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, </w:t>
      </w:r>
      <w:r w:rsidR="0046452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vrátane práva </w:t>
      </w:r>
      <w:r w:rsidR="0046452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lastRenderedPageBreak/>
        <w:t xml:space="preserve">Sprostredkovateľa na aktualizáciu </w:t>
      </w:r>
      <w:r w:rsidR="00C710FB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Všeobecných obchodných podmienok a tejto DPA</w:t>
      </w:r>
      <w:r w:rsidR="007A4D3A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 a to podľa </w:t>
      </w:r>
      <w:r w:rsidR="00D071D0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Sprostredkovateľovho vlastného uváženia</w:t>
      </w:r>
      <w:r w:rsidR="00B95B7A" w:rsidRPr="0070621E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.</w:t>
      </w:r>
    </w:p>
    <w:p w14:paraId="496776F5" w14:textId="77777777" w:rsidR="00DC77A1" w:rsidRPr="0070621E" w:rsidRDefault="00DC77A1">
      <w:pPr>
        <w:pBdr>
          <w:top w:val="nil"/>
          <w:left w:val="nil"/>
          <w:bottom w:val="nil"/>
          <w:right w:val="nil"/>
          <w:between w:val="nil"/>
        </w:pBdr>
        <w:ind w:left="567" w:hanging="720"/>
        <w:jc w:val="both"/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</w:pPr>
    </w:p>
    <w:p w14:paraId="214B8181" w14:textId="0E1049A9" w:rsidR="00DC77A1" w:rsidRPr="0070621E" w:rsidRDefault="00AC41A4" w:rsidP="00C369A1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</w:pPr>
      <w:r w:rsidRPr="00AC41A4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Neplatnosť alebo neúčinnosť niektorého z ustanovení tejto DPA nemá za následok neplatnosť alebo neúčinnosť zostávajúcich ustanovení tejto DPA</w:t>
      </w:r>
      <w:r w:rsidR="009108C8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.</w:t>
      </w:r>
      <w:r w:rsidRPr="00AC41A4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 V takom prípade strany vykonajú všetky potrebné kroky na nahradenie neplatného ustanovenia DPA platným a účinným ustanovením tak, aby sa účel a obsah nového ustanovenia čo najviac približoval pôvodnému opatreniu a cieľu t</w:t>
      </w:r>
      <w:r w:rsidR="00857B8D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ejto</w:t>
      </w:r>
      <w:r w:rsidRPr="00AC41A4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 xml:space="preserve"> DPA.</w:t>
      </w:r>
    </w:p>
    <w:p w14:paraId="2FDF46AE" w14:textId="77777777" w:rsidR="00DC77A1" w:rsidRPr="0070621E" w:rsidRDefault="00DC77A1" w:rsidP="00C369A1">
      <w:p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</w:pPr>
    </w:p>
    <w:p w14:paraId="23A741CD" w14:textId="61670E5B" w:rsidR="00DC77A1" w:rsidRPr="0070621E" w:rsidRDefault="00DA62FD" w:rsidP="00C369A1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</w:pPr>
      <w:r w:rsidRPr="00DA62FD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Zmluvné strany sa dohodli, že táto DPA sa bude riadiť právnym poriadkom Slovenskej republiky a patrí do právomoci súdov Slovenskej republiky.</w:t>
      </w:r>
    </w:p>
    <w:p w14:paraId="62941EFA" w14:textId="77777777" w:rsidR="00DC77A1" w:rsidRPr="0070621E" w:rsidRDefault="00DC77A1" w:rsidP="00C369A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</w:pPr>
    </w:p>
    <w:p w14:paraId="67753DED" w14:textId="726CD506" w:rsidR="00DC77A1" w:rsidRPr="0070621E" w:rsidRDefault="00BB0ABB" w:rsidP="00C369A1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</w:pPr>
      <w:r w:rsidRPr="00BB0ABB">
        <w:rPr>
          <w:rFonts w:asciiTheme="majorHAnsi" w:eastAsia="Quattrocento Sans" w:hAnsiTheme="majorHAnsi" w:cstheme="majorHAnsi"/>
          <w:color w:val="000000"/>
          <w:sz w:val="20"/>
          <w:szCs w:val="20"/>
          <w:lang w:val="sk-SK"/>
        </w:rPr>
        <w:t>Zmluvné strany vyhlasujú, že si prečítali DPA, porozumeli jej obsahu a vyhlasujú, že DPA uzavierajú dobrovoľne, bez akéhokoľvek nátlaku a že DPA vyjadruje ich slobodnú vôľu.</w:t>
      </w:r>
    </w:p>
    <w:p w14:paraId="22DB203C" w14:textId="77777777" w:rsidR="00411D6A" w:rsidRPr="0070621E" w:rsidRDefault="00411D6A">
      <w:pPr>
        <w:jc w:val="center"/>
        <w:rPr>
          <w:rFonts w:asciiTheme="majorHAnsi" w:eastAsia="Quattrocento Sans" w:hAnsiTheme="majorHAnsi" w:cstheme="majorHAnsi"/>
          <w:b/>
          <w:lang w:val="sk-SK"/>
        </w:rPr>
      </w:pPr>
    </w:p>
    <w:p w14:paraId="2F5AD70F" w14:textId="4AF92C92" w:rsidR="00411D6A" w:rsidRPr="0070621E" w:rsidRDefault="00411D6A">
      <w:pPr>
        <w:rPr>
          <w:rFonts w:asciiTheme="majorHAnsi" w:eastAsia="Quattrocento Sans" w:hAnsiTheme="majorHAnsi" w:cstheme="majorHAnsi"/>
          <w:b/>
          <w:lang w:val="sk-SK"/>
        </w:rPr>
      </w:pPr>
      <w:r w:rsidRPr="0070621E">
        <w:rPr>
          <w:rFonts w:asciiTheme="majorHAnsi" w:eastAsia="Quattrocento Sans" w:hAnsiTheme="majorHAnsi" w:cstheme="majorHAnsi"/>
          <w:b/>
          <w:lang w:val="sk-SK"/>
        </w:rPr>
        <w:br w:type="page"/>
      </w:r>
    </w:p>
    <w:p w14:paraId="542FB9E0" w14:textId="77777777" w:rsidR="00411D6A" w:rsidRPr="0070621E" w:rsidRDefault="00411D6A">
      <w:pPr>
        <w:jc w:val="center"/>
        <w:rPr>
          <w:rFonts w:asciiTheme="majorHAnsi" w:eastAsia="Quattrocento Sans" w:hAnsiTheme="majorHAnsi" w:cstheme="majorHAnsi"/>
          <w:b/>
          <w:lang w:val="sk-SK"/>
        </w:rPr>
      </w:pPr>
    </w:p>
    <w:p w14:paraId="4C7B4C19" w14:textId="05DD3534" w:rsidR="00DC77A1" w:rsidRPr="0070621E" w:rsidRDefault="00F16D47">
      <w:pPr>
        <w:jc w:val="center"/>
        <w:rPr>
          <w:rFonts w:asciiTheme="majorHAnsi" w:eastAsia="Quattrocento Sans" w:hAnsiTheme="majorHAnsi" w:cstheme="majorHAnsi"/>
          <w:b/>
          <w:lang w:val="sk-SK"/>
        </w:rPr>
      </w:pPr>
      <w:r w:rsidRPr="0070621E">
        <w:rPr>
          <w:rFonts w:asciiTheme="majorHAnsi" w:eastAsia="Quattrocento Sans" w:hAnsiTheme="majorHAnsi" w:cstheme="majorHAnsi"/>
          <w:b/>
          <w:lang w:val="sk-SK"/>
        </w:rPr>
        <w:t>Príloha č.</w:t>
      </w:r>
      <w:r w:rsidR="002E4DFD" w:rsidRPr="0070621E">
        <w:rPr>
          <w:rFonts w:asciiTheme="majorHAnsi" w:eastAsia="Quattrocento Sans" w:hAnsiTheme="majorHAnsi" w:cstheme="majorHAnsi"/>
          <w:b/>
          <w:lang w:val="sk-SK"/>
        </w:rPr>
        <w:t xml:space="preserve"> 1 </w:t>
      </w:r>
      <w:r w:rsidRPr="0070621E">
        <w:rPr>
          <w:rFonts w:asciiTheme="majorHAnsi" w:eastAsia="Quattrocento Sans" w:hAnsiTheme="majorHAnsi" w:cstheme="majorHAnsi"/>
          <w:b/>
          <w:lang w:val="sk-SK"/>
        </w:rPr>
        <w:t>k Zmluve o poverení spracúvaním osobných údajov</w:t>
      </w:r>
    </w:p>
    <w:p w14:paraId="31234B67" w14:textId="1D5381AE" w:rsidR="00DC77A1" w:rsidRPr="0070621E" w:rsidRDefault="00DC77A1">
      <w:pPr>
        <w:rPr>
          <w:rFonts w:asciiTheme="majorHAnsi" w:eastAsia="Quattrocento Sans" w:hAnsiTheme="majorHAnsi" w:cstheme="majorHAnsi"/>
          <w:b/>
          <w:sz w:val="20"/>
          <w:szCs w:val="20"/>
          <w:lang w:val="sk-SK"/>
        </w:rPr>
      </w:pPr>
    </w:p>
    <w:p w14:paraId="27A2BD9D" w14:textId="77777777" w:rsidR="00411D6A" w:rsidRPr="0070621E" w:rsidRDefault="00411D6A">
      <w:pPr>
        <w:rPr>
          <w:rFonts w:asciiTheme="majorHAnsi" w:eastAsia="Quattrocento Sans" w:hAnsiTheme="majorHAnsi" w:cstheme="majorHAnsi"/>
          <w:b/>
          <w:sz w:val="20"/>
          <w:szCs w:val="20"/>
          <w:lang w:val="sk-SK"/>
        </w:rPr>
      </w:pPr>
    </w:p>
    <w:p w14:paraId="32106C9C" w14:textId="02F72456" w:rsidR="00DC77A1" w:rsidRPr="0070621E" w:rsidRDefault="0099006C">
      <w:pPr>
        <w:rPr>
          <w:rFonts w:asciiTheme="majorHAnsi" w:eastAsia="Quattrocento Sans" w:hAnsiTheme="majorHAnsi" w:cstheme="majorHAnsi"/>
          <w:b/>
          <w:sz w:val="20"/>
          <w:szCs w:val="20"/>
          <w:lang w:val="sk-SK"/>
        </w:rPr>
      </w:pPr>
      <w:r>
        <w:rPr>
          <w:rFonts w:asciiTheme="majorHAnsi" w:eastAsia="Quattrocento Sans" w:hAnsiTheme="majorHAnsi" w:cstheme="majorHAnsi"/>
          <w:b/>
          <w:sz w:val="20"/>
          <w:szCs w:val="20"/>
          <w:lang w:val="sk-SK"/>
        </w:rPr>
        <w:t>Zoznam Ďalších sprostredkovateľov</w:t>
      </w:r>
      <w:r w:rsidR="002E4DFD" w:rsidRPr="0070621E">
        <w:rPr>
          <w:rFonts w:asciiTheme="majorHAnsi" w:eastAsia="Quattrocento Sans" w:hAnsiTheme="majorHAnsi" w:cstheme="majorHAnsi"/>
          <w:b/>
          <w:sz w:val="20"/>
          <w:szCs w:val="20"/>
          <w:lang w:val="sk-SK"/>
        </w:rPr>
        <w:t xml:space="preserve"> </w:t>
      </w:r>
      <w:r>
        <w:rPr>
          <w:rFonts w:asciiTheme="majorHAnsi" w:eastAsia="Quattrocento Sans" w:hAnsiTheme="majorHAnsi" w:cstheme="majorHAnsi"/>
          <w:b/>
          <w:sz w:val="20"/>
          <w:szCs w:val="20"/>
          <w:lang w:val="sk-SK"/>
        </w:rPr>
        <w:t xml:space="preserve">podľa </w:t>
      </w:r>
      <w:r w:rsidR="00997CE1">
        <w:rPr>
          <w:rFonts w:asciiTheme="majorHAnsi" w:eastAsia="Quattrocento Sans" w:hAnsiTheme="majorHAnsi" w:cstheme="majorHAnsi"/>
          <w:b/>
          <w:sz w:val="20"/>
          <w:szCs w:val="20"/>
          <w:lang w:val="sk-SK"/>
        </w:rPr>
        <w:t>článku</w:t>
      </w:r>
      <w:commentRangeStart w:id="2"/>
      <w:r w:rsidR="002E4DFD" w:rsidRPr="0070621E">
        <w:rPr>
          <w:rFonts w:asciiTheme="majorHAnsi" w:eastAsia="Quattrocento Sans" w:hAnsiTheme="majorHAnsi" w:cstheme="majorHAnsi"/>
          <w:b/>
          <w:sz w:val="20"/>
          <w:szCs w:val="20"/>
          <w:lang w:val="sk-SK"/>
        </w:rPr>
        <w:t xml:space="preserve"> III </w:t>
      </w:r>
      <w:r w:rsidR="00997CE1">
        <w:rPr>
          <w:rFonts w:asciiTheme="majorHAnsi" w:eastAsia="Quattrocento Sans" w:hAnsiTheme="majorHAnsi" w:cstheme="majorHAnsi"/>
          <w:b/>
          <w:sz w:val="20"/>
          <w:szCs w:val="20"/>
          <w:lang w:val="sk-SK"/>
        </w:rPr>
        <w:t>bod</w:t>
      </w:r>
      <w:r w:rsidR="002E4DFD" w:rsidRPr="0070621E">
        <w:rPr>
          <w:rFonts w:asciiTheme="majorHAnsi" w:eastAsia="Quattrocento Sans" w:hAnsiTheme="majorHAnsi" w:cstheme="majorHAnsi"/>
          <w:b/>
          <w:sz w:val="20"/>
          <w:szCs w:val="20"/>
          <w:lang w:val="sk-SK"/>
        </w:rPr>
        <w:t xml:space="preserve"> 1.8.8.:</w:t>
      </w:r>
      <w:commentRangeEnd w:id="2"/>
      <w:r w:rsidR="007C520B" w:rsidRPr="0070621E">
        <w:rPr>
          <w:rStyle w:val="CommentReference"/>
          <w:rFonts w:asciiTheme="majorHAnsi" w:hAnsiTheme="majorHAnsi" w:cstheme="majorHAnsi"/>
          <w:lang w:val="sk-SK"/>
        </w:rPr>
        <w:commentReference w:id="2"/>
      </w:r>
    </w:p>
    <w:p w14:paraId="6EB7085D" w14:textId="77777777" w:rsidR="00B95B7A" w:rsidRPr="0070621E" w:rsidRDefault="00B95B7A">
      <w:pPr>
        <w:rPr>
          <w:rFonts w:asciiTheme="majorHAnsi" w:eastAsia="Quattrocento Sans" w:hAnsiTheme="majorHAnsi" w:cstheme="majorHAnsi"/>
          <w:b/>
          <w:sz w:val="20"/>
          <w:szCs w:val="20"/>
          <w:lang w:val="sk-SK"/>
        </w:rPr>
      </w:pPr>
    </w:p>
    <w:tbl>
      <w:tblPr>
        <w:tblStyle w:val="a"/>
        <w:tblW w:w="91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5523"/>
        <w:gridCol w:w="1813"/>
      </w:tblGrid>
      <w:tr w:rsidR="00EE568A" w:rsidRPr="0070621E" w14:paraId="24A2ACE6" w14:textId="77777777" w:rsidTr="00E42A4D">
        <w:trPr>
          <w:trHeight w:val="720"/>
        </w:trPr>
        <w:tc>
          <w:tcPr>
            <w:tcW w:w="1843" w:type="dxa"/>
            <w:vAlign w:val="center"/>
          </w:tcPr>
          <w:p w14:paraId="7BF8049F" w14:textId="5EF403B3" w:rsidR="00EE568A" w:rsidRPr="0070621E" w:rsidRDefault="00997CE1" w:rsidP="0083308A">
            <w:pPr>
              <w:jc w:val="center"/>
              <w:rPr>
                <w:rFonts w:asciiTheme="majorHAnsi" w:eastAsia="Quattrocento Sans" w:hAnsiTheme="majorHAnsi" w:cstheme="majorHAnsi"/>
                <w:b/>
                <w:sz w:val="20"/>
                <w:szCs w:val="20"/>
                <w:lang w:val="sk-SK"/>
              </w:rPr>
            </w:pPr>
            <w:r>
              <w:rPr>
                <w:rFonts w:asciiTheme="majorHAnsi" w:eastAsia="Quattrocento Sans" w:hAnsiTheme="majorHAnsi" w:cstheme="majorHAnsi"/>
                <w:b/>
                <w:sz w:val="20"/>
                <w:szCs w:val="20"/>
                <w:lang w:val="sk-SK"/>
              </w:rPr>
              <w:t>Ďalších sprostredkovateľ</w:t>
            </w:r>
          </w:p>
        </w:tc>
        <w:tc>
          <w:tcPr>
            <w:tcW w:w="5523" w:type="dxa"/>
            <w:vAlign w:val="center"/>
          </w:tcPr>
          <w:p w14:paraId="74D631EF" w14:textId="25613A31" w:rsidR="00EE568A" w:rsidRPr="0070621E" w:rsidRDefault="00997CE1" w:rsidP="0083308A">
            <w:pPr>
              <w:jc w:val="center"/>
              <w:rPr>
                <w:rFonts w:asciiTheme="majorHAnsi" w:eastAsia="Quattrocento Sans" w:hAnsiTheme="majorHAnsi" w:cstheme="majorHAnsi"/>
                <w:b/>
                <w:sz w:val="20"/>
                <w:szCs w:val="20"/>
                <w:lang w:val="sk-SK"/>
              </w:rPr>
            </w:pPr>
            <w:r>
              <w:rPr>
                <w:rFonts w:asciiTheme="majorHAnsi" w:eastAsia="Quattrocento Sans" w:hAnsiTheme="majorHAnsi" w:cstheme="majorHAnsi"/>
                <w:b/>
                <w:sz w:val="20"/>
                <w:szCs w:val="20"/>
                <w:lang w:val="sk-SK"/>
              </w:rPr>
              <w:t>Účel spracúvania</w:t>
            </w:r>
          </w:p>
        </w:tc>
        <w:tc>
          <w:tcPr>
            <w:tcW w:w="1813" w:type="dxa"/>
            <w:vAlign w:val="center"/>
          </w:tcPr>
          <w:p w14:paraId="5846867F" w14:textId="07B0A9A0" w:rsidR="00EE568A" w:rsidRPr="0070621E" w:rsidRDefault="00997CE1" w:rsidP="0083308A">
            <w:pPr>
              <w:jc w:val="center"/>
              <w:rPr>
                <w:rFonts w:asciiTheme="majorHAnsi" w:eastAsia="Quattrocento Sans" w:hAnsiTheme="majorHAnsi" w:cstheme="majorHAnsi"/>
                <w:b/>
                <w:sz w:val="20"/>
                <w:szCs w:val="20"/>
                <w:lang w:val="sk-SK"/>
              </w:rPr>
            </w:pPr>
            <w:r>
              <w:rPr>
                <w:rFonts w:asciiTheme="majorHAnsi" w:eastAsia="Quattrocento Sans" w:hAnsiTheme="majorHAnsi" w:cstheme="majorHAnsi"/>
                <w:b/>
                <w:sz w:val="20"/>
                <w:szCs w:val="20"/>
                <w:lang w:val="sk-SK"/>
              </w:rPr>
              <w:t>Krajina</w:t>
            </w:r>
          </w:p>
        </w:tc>
      </w:tr>
      <w:tr w:rsidR="00EE568A" w:rsidRPr="0070621E" w14:paraId="3A56DF3B" w14:textId="77777777" w:rsidTr="00E42A4D">
        <w:tc>
          <w:tcPr>
            <w:tcW w:w="1843" w:type="dxa"/>
            <w:vAlign w:val="center"/>
          </w:tcPr>
          <w:p w14:paraId="0FCFC993" w14:textId="79EDA706" w:rsidR="00EE568A" w:rsidRPr="0070621E" w:rsidRDefault="00EE568A" w:rsidP="0083308A">
            <w:pPr>
              <w:rPr>
                <w:rFonts w:asciiTheme="majorHAnsi" w:eastAsia="Quattrocento Sans" w:hAnsiTheme="majorHAnsi" w:cstheme="majorHAnsi"/>
                <w:sz w:val="20"/>
                <w:szCs w:val="20"/>
                <w:lang w:val="sk-SK"/>
              </w:rPr>
            </w:pPr>
          </w:p>
        </w:tc>
        <w:tc>
          <w:tcPr>
            <w:tcW w:w="5523" w:type="dxa"/>
            <w:vAlign w:val="center"/>
          </w:tcPr>
          <w:p w14:paraId="69F449C0" w14:textId="1EBAA8E2" w:rsidR="00EE568A" w:rsidRPr="0070621E" w:rsidRDefault="00EE568A" w:rsidP="0083308A">
            <w:pPr>
              <w:rPr>
                <w:rFonts w:asciiTheme="majorHAnsi" w:eastAsia="Quattrocento Sans" w:hAnsiTheme="majorHAnsi" w:cstheme="majorHAnsi"/>
                <w:sz w:val="20"/>
                <w:szCs w:val="20"/>
                <w:lang w:val="sk-SK"/>
              </w:rPr>
            </w:pPr>
          </w:p>
        </w:tc>
        <w:tc>
          <w:tcPr>
            <w:tcW w:w="1813" w:type="dxa"/>
            <w:vAlign w:val="center"/>
          </w:tcPr>
          <w:p w14:paraId="6ED9F347" w14:textId="292B5FB3" w:rsidR="00EE568A" w:rsidRPr="0070621E" w:rsidRDefault="00EE568A" w:rsidP="0083308A">
            <w:pPr>
              <w:rPr>
                <w:rFonts w:asciiTheme="majorHAnsi" w:eastAsia="Quattrocento Sans" w:hAnsiTheme="majorHAnsi" w:cstheme="majorHAnsi"/>
                <w:sz w:val="20"/>
                <w:szCs w:val="20"/>
                <w:lang w:val="sk-SK"/>
              </w:rPr>
            </w:pPr>
          </w:p>
        </w:tc>
      </w:tr>
      <w:tr w:rsidR="00EE568A" w:rsidRPr="0070621E" w14:paraId="4B13429A" w14:textId="77777777" w:rsidTr="00E42A4D">
        <w:tc>
          <w:tcPr>
            <w:tcW w:w="1843" w:type="dxa"/>
            <w:vAlign w:val="center"/>
          </w:tcPr>
          <w:p w14:paraId="31BEBEC4" w14:textId="1ECC9D76" w:rsidR="00EE568A" w:rsidRPr="0070621E" w:rsidRDefault="00EE568A" w:rsidP="0083308A">
            <w:pPr>
              <w:rPr>
                <w:rFonts w:asciiTheme="majorHAnsi" w:eastAsia="Quattrocento Sans" w:hAnsiTheme="majorHAnsi" w:cstheme="majorHAnsi"/>
                <w:sz w:val="20"/>
                <w:szCs w:val="20"/>
                <w:lang w:val="sk-SK"/>
              </w:rPr>
            </w:pPr>
          </w:p>
        </w:tc>
        <w:tc>
          <w:tcPr>
            <w:tcW w:w="5523" w:type="dxa"/>
            <w:vAlign w:val="center"/>
          </w:tcPr>
          <w:p w14:paraId="5C63AE87" w14:textId="2B134F0E" w:rsidR="00EE568A" w:rsidRPr="0070621E" w:rsidRDefault="00EE568A" w:rsidP="0083308A">
            <w:pPr>
              <w:rPr>
                <w:rFonts w:asciiTheme="majorHAnsi" w:eastAsia="Quattrocento Sans" w:hAnsiTheme="majorHAnsi" w:cstheme="majorHAnsi"/>
                <w:sz w:val="20"/>
                <w:szCs w:val="20"/>
                <w:lang w:val="sk-SK"/>
              </w:rPr>
            </w:pPr>
          </w:p>
        </w:tc>
        <w:tc>
          <w:tcPr>
            <w:tcW w:w="1813" w:type="dxa"/>
            <w:vAlign w:val="center"/>
          </w:tcPr>
          <w:p w14:paraId="53464D60" w14:textId="6CCC87D2" w:rsidR="00EE568A" w:rsidRPr="0070621E" w:rsidRDefault="00EE568A" w:rsidP="0083308A">
            <w:pPr>
              <w:rPr>
                <w:rFonts w:asciiTheme="majorHAnsi" w:eastAsia="Quattrocento Sans" w:hAnsiTheme="majorHAnsi" w:cstheme="majorHAnsi"/>
                <w:sz w:val="20"/>
                <w:szCs w:val="20"/>
                <w:lang w:val="sk-SK"/>
              </w:rPr>
            </w:pPr>
          </w:p>
        </w:tc>
      </w:tr>
      <w:tr w:rsidR="00EE568A" w:rsidRPr="0070621E" w14:paraId="17AE0755" w14:textId="77777777" w:rsidTr="00E42A4D">
        <w:tc>
          <w:tcPr>
            <w:tcW w:w="1843" w:type="dxa"/>
            <w:vAlign w:val="center"/>
          </w:tcPr>
          <w:p w14:paraId="3CEEE8E9" w14:textId="299E14FD" w:rsidR="00EE568A" w:rsidRPr="0070621E" w:rsidRDefault="00EE568A" w:rsidP="0083308A">
            <w:pPr>
              <w:rPr>
                <w:rFonts w:asciiTheme="majorHAnsi" w:eastAsia="Quattrocento Sans" w:hAnsiTheme="majorHAnsi" w:cstheme="majorHAnsi"/>
                <w:sz w:val="20"/>
                <w:szCs w:val="20"/>
                <w:lang w:val="sk-SK"/>
              </w:rPr>
            </w:pPr>
          </w:p>
        </w:tc>
        <w:tc>
          <w:tcPr>
            <w:tcW w:w="5523" w:type="dxa"/>
            <w:vAlign w:val="center"/>
          </w:tcPr>
          <w:p w14:paraId="609F230C" w14:textId="1B4B0F7E" w:rsidR="00EE568A" w:rsidRPr="0070621E" w:rsidRDefault="00EE568A" w:rsidP="0083308A">
            <w:pPr>
              <w:rPr>
                <w:rFonts w:asciiTheme="majorHAnsi" w:eastAsia="Quattrocento Sans" w:hAnsiTheme="majorHAnsi" w:cstheme="majorHAnsi"/>
                <w:sz w:val="20"/>
                <w:szCs w:val="20"/>
                <w:lang w:val="sk-SK"/>
              </w:rPr>
            </w:pPr>
          </w:p>
        </w:tc>
        <w:tc>
          <w:tcPr>
            <w:tcW w:w="1813" w:type="dxa"/>
            <w:vAlign w:val="center"/>
          </w:tcPr>
          <w:p w14:paraId="54107D91" w14:textId="2AC17563" w:rsidR="00EE568A" w:rsidRPr="0070621E" w:rsidRDefault="00EE568A" w:rsidP="0083308A">
            <w:pPr>
              <w:rPr>
                <w:rFonts w:asciiTheme="majorHAnsi" w:eastAsia="Quattrocento Sans" w:hAnsiTheme="majorHAnsi" w:cstheme="majorHAnsi"/>
                <w:sz w:val="20"/>
                <w:szCs w:val="20"/>
                <w:lang w:val="sk-SK"/>
              </w:rPr>
            </w:pPr>
          </w:p>
        </w:tc>
      </w:tr>
      <w:tr w:rsidR="00EE568A" w:rsidRPr="0070621E" w14:paraId="2D2E98CE" w14:textId="77777777" w:rsidTr="00E42A4D">
        <w:tc>
          <w:tcPr>
            <w:tcW w:w="1843" w:type="dxa"/>
            <w:vAlign w:val="center"/>
          </w:tcPr>
          <w:p w14:paraId="0A5C11B0" w14:textId="1A22A753" w:rsidR="00EE568A" w:rsidRPr="0070621E" w:rsidRDefault="00EE568A" w:rsidP="0083308A">
            <w:pPr>
              <w:rPr>
                <w:rFonts w:asciiTheme="majorHAnsi" w:eastAsia="Quattrocento Sans" w:hAnsiTheme="majorHAnsi" w:cstheme="majorHAnsi"/>
                <w:sz w:val="20"/>
                <w:szCs w:val="20"/>
                <w:lang w:val="sk-SK"/>
              </w:rPr>
            </w:pPr>
          </w:p>
        </w:tc>
        <w:tc>
          <w:tcPr>
            <w:tcW w:w="5523" w:type="dxa"/>
            <w:vAlign w:val="center"/>
          </w:tcPr>
          <w:p w14:paraId="091F3D32" w14:textId="51829889" w:rsidR="00EE568A" w:rsidRPr="0070621E" w:rsidRDefault="00EE568A" w:rsidP="0083308A">
            <w:pPr>
              <w:rPr>
                <w:rFonts w:asciiTheme="majorHAnsi" w:eastAsia="Quattrocento Sans" w:hAnsiTheme="majorHAnsi" w:cstheme="majorHAnsi"/>
                <w:sz w:val="20"/>
                <w:szCs w:val="20"/>
                <w:lang w:val="sk-SK"/>
              </w:rPr>
            </w:pPr>
          </w:p>
        </w:tc>
        <w:tc>
          <w:tcPr>
            <w:tcW w:w="1813" w:type="dxa"/>
            <w:vAlign w:val="center"/>
          </w:tcPr>
          <w:p w14:paraId="0E7B59BE" w14:textId="3097FAF0" w:rsidR="00EE568A" w:rsidRPr="0070621E" w:rsidRDefault="00EE568A" w:rsidP="0083308A">
            <w:pPr>
              <w:rPr>
                <w:rFonts w:asciiTheme="majorHAnsi" w:eastAsia="Quattrocento Sans" w:hAnsiTheme="majorHAnsi" w:cstheme="majorHAnsi"/>
                <w:sz w:val="20"/>
                <w:szCs w:val="20"/>
                <w:lang w:val="sk-SK"/>
              </w:rPr>
            </w:pPr>
          </w:p>
        </w:tc>
      </w:tr>
      <w:tr w:rsidR="00EE568A" w:rsidRPr="0070621E" w14:paraId="36CC2BF5" w14:textId="77777777" w:rsidTr="00E42A4D">
        <w:tc>
          <w:tcPr>
            <w:tcW w:w="1843" w:type="dxa"/>
            <w:vAlign w:val="center"/>
          </w:tcPr>
          <w:p w14:paraId="6FA8D4F3" w14:textId="27FD70C1" w:rsidR="00EE568A" w:rsidRPr="0070621E" w:rsidRDefault="00EE568A" w:rsidP="0083308A">
            <w:pPr>
              <w:rPr>
                <w:rFonts w:asciiTheme="majorHAnsi" w:eastAsia="Quattrocento Sans" w:hAnsiTheme="majorHAnsi" w:cstheme="majorHAnsi"/>
                <w:sz w:val="20"/>
                <w:szCs w:val="20"/>
                <w:lang w:val="sk-SK"/>
              </w:rPr>
            </w:pPr>
          </w:p>
        </w:tc>
        <w:tc>
          <w:tcPr>
            <w:tcW w:w="5523" w:type="dxa"/>
            <w:vAlign w:val="center"/>
          </w:tcPr>
          <w:p w14:paraId="3AFE5E5F" w14:textId="62210659" w:rsidR="00EE568A" w:rsidRPr="0070621E" w:rsidRDefault="00EE568A" w:rsidP="0083308A">
            <w:pPr>
              <w:rPr>
                <w:rFonts w:asciiTheme="majorHAnsi" w:eastAsia="Quattrocento Sans" w:hAnsiTheme="majorHAnsi" w:cstheme="majorHAnsi"/>
                <w:sz w:val="20"/>
                <w:szCs w:val="20"/>
                <w:lang w:val="sk-SK"/>
              </w:rPr>
            </w:pPr>
          </w:p>
        </w:tc>
        <w:tc>
          <w:tcPr>
            <w:tcW w:w="1813" w:type="dxa"/>
            <w:vAlign w:val="center"/>
          </w:tcPr>
          <w:p w14:paraId="4B773229" w14:textId="3E79CFAD" w:rsidR="00EE568A" w:rsidRPr="0070621E" w:rsidRDefault="00EE568A" w:rsidP="0083308A">
            <w:pPr>
              <w:rPr>
                <w:rFonts w:asciiTheme="majorHAnsi" w:eastAsia="Quattrocento Sans" w:hAnsiTheme="majorHAnsi" w:cstheme="majorHAnsi"/>
                <w:sz w:val="20"/>
                <w:szCs w:val="20"/>
                <w:lang w:val="sk-SK"/>
              </w:rPr>
            </w:pPr>
          </w:p>
        </w:tc>
      </w:tr>
      <w:tr w:rsidR="00EE568A" w:rsidRPr="0070621E" w14:paraId="33E9610D" w14:textId="77777777" w:rsidTr="00E42A4D">
        <w:tc>
          <w:tcPr>
            <w:tcW w:w="1843" w:type="dxa"/>
            <w:vAlign w:val="center"/>
          </w:tcPr>
          <w:p w14:paraId="51BF2068" w14:textId="6FE424BE" w:rsidR="00EE568A" w:rsidRPr="0070621E" w:rsidRDefault="00EE568A" w:rsidP="0083308A">
            <w:pPr>
              <w:rPr>
                <w:rFonts w:asciiTheme="majorHAnsi" w:eastAsia="Quattrocento Sans" w:hAnsiTheme="majorHAnsi" w:cstheme="majorHAnsi"/>
                <w:sz w:val="20"/>
                <w:szCs w:val="20"/>
                <w:lang w:val="sk-SK"/>
              </w:rPr>
            </w:pPr>
          </w:p>
        </w:tc>
        <w:tc>
          <w:tcPr>
            <w:tcW w:w="5523" w:type="dxa"/>
            <w:vAlign w:val="center"/>
          </w:tcPr>
          <w:p w14:paraId="2C4B1DC9" w14:textId="3D548E4E" w:rsidR="00EE568A" w:rsidRPr="0070621E" w:rsidRDefault="00EE568A" w:rsidP="0083308A">
            <w:pPr>
              <w:rPr>
                <w:rFonts w:asciiTheme="majorHAnsi" w:eastAsia="Quattrocento Sans" w:hAnsiTheme="majorHAnsi" w:cstheme="majorHAnsi"/>
                <w:sz w:val="20"/>
                <w:szCs w:val="20"/>
                <w:lang w:val="sk-SK"/>
              </w:rPr>
            </w:pPr>
          </w:p>
        </w:tc>
        <w:tc>
          <w:tcPr>
            <w:tcW w:w="1813" w:type="dxa"/>
            <w:vAlign w:val="center"/>
          </w:tcPr>
          <w:p w14:paraId="58C25FFD" w14:textId="40DB6F95" w:rsidR="00EE568A" w:rsidRPr="0070621E" w:rsidRDefault="00EE568A" w:rsidP="0083308A">
            <w:pPr>
              <w:rPr>
                <w:rFonts w:asciiTheme="majorHAnsi" w:eastAsia="Quattrocento Sans" w:hAnsiTheme="majorHAnsi" w:cstheme="majorHAnsi"/>
                <w:sz w:val="20"/>
                <w:szCs w:val="20"/>
                <w:lang w:val="sk-SK"/>
              </w:rPr>
            </w:pPr>
          </w:p>
        </w:tc>
      </w:tr>
      <w:tr w:rsidR="00EE568A" w:rsidRPr="0070621E" w14:paraId="4A5026F3" w14:textId="77777777" w:rsidTr="00E42A4D">
        <w:tc>
          <w:tcPr>
            <w:tcW w:w="1843" w:type="dxa"/>
            <w:vAlign w:val="center"/>
          </w:tcPr>
          <w:p w14:paraId="0D040940" w14:textId="77777777" w:rsidR="00EE568A" w:rsidRPr="0070621E" w:rsidRDefault="00EE568A" w:rsidP="0083308A">
            <w:pPr>
              <w:rPr>
                <w:rFonts w:asciiTheme="majorHAnsi" w:eastAsia="Quattrocento Sans" w:hAnsiTheme="majorHAnsi" w:cstheme="majorHAnsi"/>
                <w:sz w:val="20"/>
                <w:szCs w:val="20"/>
                <w:lang w:val="sk-SK"/>
              </w:rPr>
            </w:pPr>
          </w:p>
        </w:tc>
        <w:tc>
          <w:tcPr>
            <w:tcW w:w="5523" w:type="dxa"/>
            <w:vAlign w:val="center"/>
          </w:tcPr>
          <w:p w14:paraId="2BC59BF8" w14:textId="193E69D7" w:rsidR="00EE568A" w:rsidRPr="0070621E" w:rsidRDefault="00EE568A" w:rsidP="0083308A">
            <w:pPr>
              <w:rPr>
                <w:rFonts w:asciiTheme="majorHAnsi" w:eastAsia="Quattrocento Sans" w:hAnsiTheme="majorHAnsi" w:cstheme="majorHAnsi"/>
                <w:sz w:val="20"/>
                <w:szCs w:val="20"/>
                <w:lang w:val="sk-SK"/>
              </w:rPr>
            </w:pPr>
          </w:p>
        </w:tc>
        <w:tc>
          <w:tcPr>
            <w:tcW w:w="1813" w:type="dxa"/>
            <w:vAlign w:val="center"/>
          </w:tcPr>
          <w:p w14:paraId="56FD3110" w14:textId="1E628822" w:rsidR="00EE568A" w:rsidRPr="0070621E" w:rsidRDefault="00EE568A" w:rsidP="0083308A">
            <w:pPr>
              <w:rPr>
                <w:rFonts w:asciiTheme="majorHAnsi" w:eastAsia="Quattrocento Sans" w:hAnsiTheme="majorHAnsi" w:cstheme="majorHAnsi"/>
                <w:sz w:val="20"/>
                <w:szCs w:val="20"/>
                <w:lang w:val="sk-SK"/>
              </w:rPr>
            </w:pPr>
          </w:p>
        </w:tc>
      </w:tr>
    </w:tbl>
    <w:p w14:paraId="5348ACCF" w14:textId="77777777" w:rsidR="00647887" w:rsidRPr="0070621E" w:rsidRDefault="00647887">
      <w:pPr>
        <w:rPr>
          <w:rFonts w:asciiTheme="majorHAnsi" w:eastAsia="Quattrocento Sans" w:hAnsiTheme="majorHAnsi" w:cstheme="majorHAnsi"/>
          <w:b/>
          <w:sz w:val="20"/>
          <w:szCs w:val="20"/>
          <w:lang w:val="sk-SK"/>
        </w:rPr>
      </w:pPr>
    </w:p>
    <w:sectPr w:rsidR="00647887" w:rsidRPr="0070621E">
      <w:headerReference w:type="default" r:id="rId11"/>
      <w:pgSz w:w="11906" w:h="16838"/>
      <w:pgMar w:top="1417" w:right="1417" w:bottom="1417" w:left="1418" w:header="708" w:footer="708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Prielomek PRIELOMEK &amp; PARTNERS " w:date="2023-09-08T14:15:00Z" w:initials="MP">
    <w:p w14:paraId="417B5BA1" w14:textId="77777777" w:rsidR="007C520B" w:rsidRDefault="007C520B" w:rsidP="007B3C5E">
      <w:pPr>
        <w:pStyle w:val="CommentText"/>
      </w:pPr>
      <w:r>
        <w:rPr>
          <w:rStyle w:val="CommentReference"/>
        </w:rPr>
        <w:annotationRef/>
      </w:r>
      <w:r>
        <w:t>V tejto tabuľke navrhujeme uviesť sprostredkovateľov osobných údajov, čiže partnerov, ktorým sa poskytujú osobné údaje.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17B5BA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A5AAE9" w16cex:dateUtc="2023-09-08T12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7B5BA1" w16cid:durableId="28A5AAE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38A06" w14:textId="77777777" w:rsidR="00236F69" w:rsidRDefault="00236F69">
      <w:r>
        <w:separator/>
      </w:r>
    </w:p>
  </w:endnote>
  <w:endnote w:type="continuationSeparator" w:id="0">
    <w:p w14:paraId="7B47CEA9" w14:textId="77777777" w:rsidR="00236F69" w:rsidRDefault="00236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B8A45" w14:textId="77777777" w:rsidR="00236F69" w:rsidRDefault="00236F69">
      <w:r>
        <w:separator/>
      </w:r>
    </w:p>
  </w:footnote>
  <w:footnote w:type="continuationSeparator" w:id="0">
    <w:p w14:paraId="1049ED00" w14:textId="77777777" w:rsidR="00236F69" w:rsidRDefault="00236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871E6" w14:textId="6F8EFA50" w:rsidR="00DC77A1" w:rsidRDefault="00DC77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14E"/>
    <w:multiLevelType w:val="multilevel"/>
    <w:tmpl w:val="C25CEE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15DB2"/>
    <w:multiLevelType w:val="multilevel"/>
    <w:tmpl w:val="6810C2B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ED5470F"/>
    <w:multiLevelType w:val="multilevel"/>
    <w:tmpl w:val="A23C89AE"/>
    <w:lvl w:ilvl="0">
      <w:start w:val="1"/>
      <w:numFmt w:val="lowerLetter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15A276E"/>
    <w:multiLevelType w:val="multilevel"/>
    <w:tmpl w:val="A5DC8BA6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ascii="Quattrocento Sans" w:eastAsia="Quattrocento Sans" w:hAnsi="Quattrocento Sans" w:cs="Quattrocento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6137C"/>
    <w:multiLevelType w:val="multilevel"/>
    <w:tmpl w:val="581A6EF8"/>
    <w:lvl w:ilvl="0">
      <w:start w:val="1"/>
      <w:numFmt w:val="lowerLetter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8217DB"/>
    <w:multiLevelType w:val="multilevel"/>
    <w:tmpl w:val="E2684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F7E6B"/>
    <w:multiLevelType w:val="multilevel"/>
    <w:tmpl w:val="6672A1BC"/>
    <w:lvl w:ilvl="0">
      <w:start w:val="1"/>
      <w:numFmt w:val="decimal"/>
      <w:lvlText w:val="1.%1."/>
      <w:lvlJc w:val="left"/>
      <w:pPr>
        <w:ind w:left="1440" w:hanging="360"/>
      </w:pPr>
    </w:lvl>
    <w:lvl w:ilvl="1">
      <w:start w:val="1"/>
      <w:numFmt w:val="decimal"/>
      <w:lvlText w:val="1.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  <w:rPr>
        <w:rFonts w:ascii="Quattrocento Sans" w:eastAsia="Quattrocento Sans" w:hAnsi="Quattrocento Sans" w:cs="Quattrocento Sans"/>
        <w:sz w:val="20"/>
        <w:szCs w:val="2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ascii="Quattrocento Sans" w:eastAsia="Quattrocento Sans" w:hAnsi="Quattrocento Sans" w:cs="Quattrocento Sans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410B5"/>
    <w:multiLevelType w:val="multilevel"/>
    <w:tmpl w:val="207CBF3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67781"/>
    <w:multiLevelType w:val="multilevel"/>
    <w:tmpl w:val="CA9AF4C2"/>
    <w:lvl w:ilvl="0">
      <w:start w:val="1"/>
      <w:numFmt w:val="decimal"/>
      <w:lvlText w:val="%1."/>
      <w:lvlJc w:val="left"/>
      <w:pPr>
        <w:ind w:left="720" w:hanging="360"/>
      </w:pPr>
      <w:rPr>
        <w:rFonts w:ascii="Quattrocento Sans" w:eastAsia="Quattrocento Sans" w:hAnsi="Quattrocento Sans" w:cs="Quattrocento Sans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43487177"/>
    <w:multiLevelType w:val="multilevel"/>
    <w:tmpl w:val="757A2F9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31C63"/>
    <w:multiLevelType w:val="multilevel"/>
    <w:tmpl w:val="84C4FB52"/>
    <w:lvl w:ilvl="0">
      <w:start w:val="1"/>
      <w:numFmt w:val="lowerLetter"/>
      <w:lvlText w:val="%1."/>
      <w:lvlJc w:val="left"/>
      <w:pPr>
        <w:ind w:left="1494" w:hanging="360"/>
      </w:pPr>
      <w:rPr>
        <w:rFonts w:ascii="Quattrocento Sans" w:eastAsia="Quattrocento Sans" w:hAnsi="Quattrocento Sans" w:cs="Quattrocento Sans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56BB0AF9"/>
    <w:multiLevelType w:val="multilevel"/>
    <w:tmpl w:val="39EA347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5232D"/>
    <w:multiLevelType w:val="multilevel"/>
    <w:tmpl w:val="513CE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FB44F7"/>
    <w:multiLevelType w:val="multilevel"/>
    <w:tmpl w:val="14461DE2"/>
    <w:lvl w:ilvl="0">
      <w:start w:val="1"/>
      <w:numFmt w:val="decimal"/>
      <w:lvlText w:val="3.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6B301B1"/>
    <w:multiLevelType w:val="multilevel"/>
    <w:tmpl w:val="482C3992"/>
    <w:lvl w:ilvl="0">
      <w:start w:val="1"/>
      <w:numFmt w:val="lowerLetter"/>
      <w:lvlText w:val="%1."/>
      <w:lvlJc w:val="left"/>
      <w:pPr>
        <w:ind w:left="1494" w:hanging="360"/>
      </w:pPr>
      <w:rPr>
        <w:rFonts w:ascii="Quattrocento Sans" w:eastAsia="Quattrocento Sans" w:hAnsi="Quattrocento Sans" w:cs="Quattrocento Sans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num w:numId="1" w16cid:durableId="1535458817">
    <w:abstractNumId w:val="11"/>
  </w:num>
  <w:num w:numId="2" w16cid:durableId="1087119573">
    <w:abstractNumId w:val="13"/>
  </w:num>
  <w:num w:numId="3" w16cid:durableId="375471604">
    <w:abstractNumId w:val="14"/>
  </w:num>
  <w:num w:numId="4" w16cid:durableId="1117868409">
    <w:abstractNumId w:val="0"/>
  </w:num>
  <w:num w:numId="5" w16cid:durableId="1298413947">
    <w:abstractNumId w:val="7"/>
  </w:num>
  <w:num w:numId="6" w16cid:durableId="1567951278">
    <w:abstractNumId w:val="5"/>
  </w:num>
  <w:num w:numId="7" w16cid:durableId="786310969">
    <w:abstractNumId w:val="10"/>
  </w:num>
  <w:num w:numId="8" w16cid:durableId="1863779672">
    <w:abstractNumId w:val="3"/>
  </w:num>
  <w:num w:numId="9" w16cid:durableId="1898006132">
    <w:abstractNumId w:val="1"/>
  </w:num>
  <w:num w:numId="10" w16cid:durableId="1142192197">
    <w:abstractNumId w:val="9"/>
  </w:num>
  <w:num w:numId="11" w16cid:durableId="1244143621">
    <w:abstractNumId w:val="8"/>
  </w:num>
  <w:num w:numId="12" w16cid:durableId="409160543">
    <w:abstractNumId w:val="6"/>
  </w:num>
  <w:num w:numId="13" w16cid:durableId="1208373517">
    <w:abstractNumId w:val="2"/>
  </w:num>
  <w:num w:numId="14" w16cid:durableId="482433779">
    <w:abstractNumId w:val="4"/>
  </w:num>
  <w:num w:numId="15" w16cid:durableId="909727641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rielomek PRIELOMEK &amp; PARTNERS ">
    <w15:presenceInfo w15:providerId="None" w15:userId="Prielomek PRIELOMEK &amp; PARTNERS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7A1"/>
    <w:rsid w:val="000077D5"/>
    <w:rsid w:val="000217F0"/>
    <w:rsid w:val="000401A1"/>
    <w:rsid w:val="000451BE"/>
    <w:rsid w:val="00047F72"/>
    <w:rsid w:val="000677F2"/>
    <w:rsid w:val="00067A86"/>
    <w:rsid w:val="00083E55"/>
    <w:rsid w:val="000942ED"/>
    <w:rsid w:val="000C34D9"/>
    <w:rsid w:val="000C56F4"/>
    <w:rsid w:val="000D40F6"/>
    <w:rsid w:val="000E4335"/>
    <w:rsid w:val="00110840"/>
    <w:rsid w:val="001207E0"/>
    <w:rsid w:val="00122122"/>
    <w:rsid w:val="00151967"/>
    <w:rsid w:val="00165BAE"/>
    <w:rsid w:val="00171531"/>
    <w:rsid w:val="00182780"/>
    <w:rsid w:val="001A7F0D"/>
    <w:rsid w:val="001B26D7"/>
    <w:rsid w:val="001B31E5"/>
    <w:rsid w:val="001C62F7"/>
    <w:rsid w:val="001C7C23"/>
    <w:rsid w:val="001D3B99"/>
    <w:rsid w:val="001E08E2"/>
    <w:rsid w:val="001F0812"/>
    <w:rsid w:val="002102FF"/>
    <w:rsid w:val="00234A51"/>
    <w:rsid w:val="00236F69"/>
    <w:rsid w:val="00250877"/>
    <w:rsid w:val="00261114"/>
    <w:rsid w:val="0027128C"/>
    <w:rsid w:val="002722CC"/>
    <w:rsid w:val="002A54C8"/>
    <w:rsid w:val="002B5D02"/>
    <w:rsid w:val="002C47E0"/>
    <w:rsid w:val="002C5176"/>
    <w:rsid w:val="002E4DFD"/>
    <w:rsid w:val="002E6251"/>
    <w:rsid w:val="002F2590"/>
    <w:rsid w:val="00335D80"/>
    <w:rsid w:val="003441D4"/>
    <w:rsid w:val="0035263A"/>
    <w:rsid w:val="00370C5A"/>
    <w:rsid w:val="003734BD"/>
    <w:rsid w:val="003745B5"/>
    <w:rsid w:val="003A7E02"/>
    <w:rsid w:val="003C532D"/>
    <w:rsid w:val="003D4D89"/>
    <w:rsid w:val="003E1CCB"/>
    <w:rsid w:val="003E2874"/>
    <w:rsid w:val="003F1680"/>
    <w:rsid w:val="00411D6A"/>
    <w:rsid w:val="00432398"/>
    <w:rsid w:val="00433343"/>
    <w:rsid w:val="00435401"/>
    <w:rsid w:val="00436446"/>
    <w:rsid w:val="00436D1D"/>
    <w:rsid w:val="00443B5F"/>
    <w:rsid w:val="0046452E"/>
    <w:rsid w:val="00464CAF"/>
    <w:rsid w:val="00473751"/>
    <w:rsid w:val="0048282B"/>
    <w:rsid w:val="004B2868"/>
    <w:rsid w:val="004C6CB8"/>
    <w:rsid w:val="00504E53"/>
    <w:rsid w:val="005245B7"/>
    <w:rsid w:val="00527292"/>
    <w:rsid w:val="005767C4"/>
    <w:rsid w:val="00580DAC"/>
    <w:rsid w:val="005A7F0A"/>
    <w:rsid w:val="005C517A"/>
    <w:rsid w:val="005D279A"/>
    <w:rsid w:val="005D5CA8"/>
    <w:rsid w:val="005E3C56"/>
    <w:rsid w:val="005E546A"/>
    <w:rsid w:val="005E58B3"/>
    <w:rsid w:val="005F0063"/>
    <w:rsid w:val="005F0D25"/>
    <w:rsid w:val="005F5556"/>
    <w:rsid w:val="00604FB2"/>
    <w:rsid w:val="00614747"/>
    <w:rsid w:val="006278C2"/>
    <w:rsid w:val="00636813"/>
    <w:rsid w:val="00636F2C"/>
    <w:rsid w:val="00640D75"/>
    <w:rsid w:val="00647887"/>
    <w:rsid w:val="0066784A"/>
    <w:rsid w:val="0068204A"/>
    <w:rsid w:val="006855AD"/>
    <w:rsid w:val="00690CFE"/>
    <w:rsid w:val="006956F1"/>
    <w:rsid w:val="006B6FCF"/>
    <w:rsid w:val="006C170E"/>
    <w:rsid w:val="006C3F9D"/>
    <w:rsid w:val="006C7656"/>
    <w:rsid w:val="006D53CD"/>
    <w:rsid w:val="006D7214"/>
    <w:rsid w:val="006E3325"/>
    <w:rsid w:val="006F6F50"/>
    <w:rsid w:val="0070621E"/>
    <w:rsid w:val="00710052"/>
    <w:rsid w:val="007111E0"/>
    <w:rsid w:val="007301E9"/>
    <w:rsid w:val="00746E99"/>
    <w:rsid w:val="0077612F"/>
    <w:rsid w:val="00795049"/>
    <w:rsid w:val="007A4D3A"/>
    <w:rsid w:val="007B0BF2"/>
    <w:rsid w:val="007C520B"/>
    <w:rsid w:val="007D2847"/>
    <w:rsid w:val="007E467B"/>
    <w:rsid w:val="00837F83"/>
    <w:rsid w:val="00857B8D"/>
    <w:rsid w:val="00865639"/>
    <w:rsid w:val="00885ADF"/>
    <w:rsid w:val="00887668"/>
    <w:rsid w:val="00887CBF"/>
    <w:rsid w:val="008A6466"/>
    <w:rsid w:val="008B3558"/>
    <w:rsid w:val="008B7B6D"/>
    <w:rsid w:val="008C421C"/>
    <w:rsid w:val="008D0F05"/>
    <w:rsid w:val="008E7BB6"/>
    <w:rsid w:val="008F7A33"/>
    <w:rsid w:val="00902B5F"/>
    <w:rsid w:val="0090321B"/>
    <w:rsid w:val="009035E8"/>
    <w:rsid w:val="00906A03"/>
    <w:rsid w:val="009108C8"/>
    <w:rsid w:val="00912408"/>
    <w:rsid w:val="00922123"/>
    <w:rsid w:val="00931DA7"/>
    <w:rsid w:val="00946B14"/>
    <w:rsid w:val="009508F4"/>
    <w:rsid w:val="00954CB8"/>
    <w:rsid w:val="00962CEC"/>
    <w:rsid w:val="00984DBC"/>
    <w:rsid w:val="0099006C"/>
    <w:rsid w:val="00991C27"/>
    <w:rsid w:val="00993466"/>
    <w:rsid w:val="00993E82"/>
    <w:rsid w:val="00997CE1"/>
    <w:rsid w:val="009C1EB3"/>
    <w:rsid w:val="009D182E"/>
    <w:rsid w:val="009D5566"/>
    <w:rsid w:val="009E0831"/>
    <w:rsid w:val="009E15DD"/>
    <w:rsid w:val="00A0061A"/>
    <w:rsid w:val="00A0407A"/>
    <w:rsid w:val="00A1389C"/>
    <w:rsid w:val="00A17C5C"/>
    <w:rsid w:val="00A2467F"/>
    <w:rsid w:val="00A32AAE"/>
    <w:rsid w:val="00A42CEA"/>
    <w:rsid w:val="00A63D51"/>
    <w:rsid w:val="00A743F0"/>
    <w:rsid w:val="00A755B2"/>
    <w:rsid w:val="00A80786"/>
    <w:rsid w:val="00A81D6D"/>
    <w:rsid w:val="00A879E6"/>
    <w:rsid w:val="00AB1129"/>
    <w:rsid w:val="00AC41A4"/>
    <w:rsid w:val="00AC41B5"/>
    <w:rsid w:val="00AD4E6E"/>
    <w:rsid w:val="00B02763"/>
    <w:rsid w:val="00B06842"/>
    <w:rsid w:val="00B10251"/>
    <w:rsid w:val="00B25DE9"/>
    <w:rsid w:val="00B33314"/>
    <w:rsid w:val="00B3578B"/>
    <w:rsid w:val="00B45846"/>
    <w:rsid w:val="00B4693F"/>
    <w:rsid w:val="00B54CDE"/>
    <w:rsid w:val="00B55D67"/>
    <w:rsid w:val="00B5770B"/>
    <w:rsid w:val="00B60A12"/>
    <w:rsid w:val="00B663EA"/>
    <w:rsid w:val="00B95B7A"/>
    <w:rsid w:val="00BB0ABB"/>
    <w:rsid w:val="00BB42AB"/>
    <w:rsid w:val="00BB48B6"/>
    <w:rsid w:val="00C05891"/>
    <w:rsid w:val="00C072E4"/>
    <w:rsid w:val="00C12CE1"/>
    <w:rsid w:val="00C30027"/>
    <w:rsid w:val="00C369A1"/>
    <w:rsid w:val="00C518F8"/>
    <w:rsid w:val="00C519C9"/>
    <w:rsid w:val="00C55294"/>
    <w:rsid w:val="00C571D0"/>
    <w:rsid w:val="00C62305"/>
    <w:rsid w:val="00C70F5F"/>
    <w:rsid w:val="00C710FB"/>
    <w:rsid w:val="00C7637C"/>
    <w:rsid w:val="00C82DC9"/>
    <w:rsid w:val="00C918CB"/>
    <w:rsid w:val="00CA5C35"/>
    <w:rsid w:val="00CA6B32"/>
    <w:rsid w:val="00CB2A68"/>
    <w:rsid w:val="00CB3933"/>
    <w:rsid w:val="00CB64D5"/>
    <w:rsid w:val="00CE3FAD"/>
    <w:rsid w:val="00CE623C"/>
    <w:rsid w:val="00D025D1"/>
    <w:rsid w:val="00D071D0"/>
    <w:rsid w:val="00D14A21"/>
    <w:rsid w:val="00D1684A"/>
    <w:rsid w:val="00D5235C"/>
    <w:rsid w:val="00D5587D"/>
    <w:rsid w:val="00D57A66"/>
    <w:rsid w:val="00D661B5"/>
    <w:rsid w:val="00D806C4"/>
    <w:rsid w:val="00D806EF"/>
    <w:rsid w:val="00D83B87"/>
    <w:rsid w:val="00D95F37"/>
    <w:rsid w:val="00DA62FD"/>
    <w:rsid w:val="00DB6C9C"/>
    <w:rsid w:val="00DB78C5"/>
    <w:rsid w:val="00DC77A1"/>
    <w:rsid w:val="00DD785D"/>
    <w:rsid w:val="00DF1D52"/>
    <w:rsid w:val="00DF2C4F"/>
    <w:rsid w:val="00DF71D1"/>
    <w:rsid w:val="00E10E75"/>
    <w:rsid w:val="00E1475E"/>
    <w:rsid w:val="00E42A4D"/>
    <w:rsid w:val="00E47E11"/>
    <w:rsid w:val="00E540B4"/>
    <w:rsid w:val="00E620E1"/>
    <w:rsid w:val="00E855D8"/>
    <w:rsid w:val="00EA42A1"/>
    <w:rsid w:val="00EC56A3"/>
    <w:rsid w:val="00ED0738"/>
    <w:rsid w:val="00EE568A"/>
    <w:rsid w:val="00F04645"/>
    <w:rsid w:val="00F047B3"/>
    <w:rsid w:val="00F16D47"/>
    <w:rsid w:val="00F16E32"/>
    <w:rsid w:val="00F23267"/>
    <w:rsid w:val="00F26C55"/>
    <w:rsid w:val="00F712F3"/>
    <w:rsid w:val="00F76BB2"/>
    <w:rsid w:val="00F778FC"/>
    <w:rsid w:val="00FB6BA6"/>
    <w:rsid w:val="00FD3826"/>
    <w:rsid w:val="00FE7210"/>
    <w:rsid w:val="00FF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AB456"/>
  <w15:docId w15:val="{3BAB3D93-B8C3-486F-A39A-371F85C1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1D6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D6A"/>
  </w:style>
  <w:style w:type="paragraph" w:styleId="Footer">
    <w:name w:val="footer"/>
    <w:basedOn w:val="Normal"/>
    <w:link w:val="FooterChar"/>
    <w:uiPriority w:val="99"/>
    <w:unhideWhenUsed/>
    <w:rsid w:val="00411D6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D6A"/>
  </w:style>
  <w:style w:type="character" w:styleId="CommentReference">
    <w:name w:val="annotation reference"/>
    <w:basedOn w:val="DefaultParagraphFont"/>
    <w:uiPriority w:val="99"/>
    <w:semiHidden/>
    <w:unhideWhenUsed/>
    <w:rsid w:val="00B95B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5B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5B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B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B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8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1948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Marek Psota</cp:lastModifiedBy>
  <cp:revision>173</cp:revision>
  <cp:lastPrinted>2022-06-03T09:01:00Z</cp:lastPrinted>
  <dcterms:created xsi:type="dcterms:W3CDTF">2023-09-12T11:22:00Z</dcterms:created>
  <dcterms:modified xsi:type="dcterms:W3CDTF">2023-10-13T10:30:00Z</dcterms:modified>
</cp:coreProperties>
</file>